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86"/>
      </w:tblGrid>
      <w:tr w:rsidR="00CC1EBD" w:rsidTr="00AB2B04">
        <w:tc>
          <w:tcPr>
            <w:tcW w:w="5068" w:type="dxa"/>
          </w:tcPr>
          <w:p w:rsidR="00CC1EBD" w:rsidRDefault="00CC1EBD" w:rsidP="00CC1EBD">
            <w:bookmarkStart w:id="0" w:name="_GoBack"/>
            <w:bookmarkEnd w:id="0"/>
          </w:p>
        </w:tc>
        <w:tc>
          <w:tcPr>
            <w:tcW w:w="5069" w:type="dxa"/>
          </w:tcPr>
          <w:p w:rsidR="007C68D1" w:rsidRDefault="00CC1EBD" w:rsidP="00CC1EBD">
            <w:pPr>
              <w:ind w:firstLine="6"/>
            </w:pPr>
            <w:r>
              <w:t xml:space="preserve">Приложение </w:t>
            </w:r>
          </w:p>
          <w:p w:rsidR="00CC1EBD" w:rsidRPr="005A3881" w:rsidRDefault="00CC1EBD" w:rsidP="00CC1EBD">
            <w:pPr>
              <w:ind w:firstLine="6"/>
            </w:pPr>
            <w:r>
              <w:t xml:space="preserve">к постановлению администрации городского поселения </w:t>
            </w:r>
            <w:r w:rsidR="007C68D1">
              <w:t>Новоаганск</w:t>
            </w:r>
          </w:p>
          <w:p w:rsidR="00CC1EBD" w:rsidRDefault="00507E69" w:rsidP="00CC1EBD">
            <w:r>
              <w:t xml:space="preserve">от </w:t>
            </w:r>
            <w:r w:rsidRPr="00507E69">
              <w:rPr>
                <w:u w:val="single"/>
              </w:rPr>
              <w:t xml:space="preserve">05.06.2018 </w:t>
            </w:r>
            <w:r w:rsidR="00CC1EBD">
              <w:t>№</w:t>
            </w:r>
            <w:r>
              <w:t xml:space="preserve"> </w:t>
            </w:r>
            <w:r w:rsidRPr="00507E69">
              <w:rPr>
                <w:u w:val="single"/>
              </w:rPr>
              <w:t>217</w:t>
            </w:r>
          </w:p>
        </w:tc>
      </w:tr>
    </w:tbl>
    <w:p w:rsidR="00CC1EBD" w:rsidRDefault="00CC1EBD" w:rsidP="00CC1EBD">
      <w:pPr>
        <w:ind w:firstLine="6"/>
      </w:pPr>
    </w:p>
    <w:p w:rsidR="00CC1EBD" w:rsidRDefault="00CC1EBD">
      <w:pPr>
        <w:ind w:firstLine="6"/>
      </w:pPr>
    </w:p>
    <w:p w:rsidR="00AB2B04" w:rsidRDefault="00FB65CE" w:rsidP="00AB2B04">
      <w:pPr>
        <w:ind w:firstLine="6"/>
        <w:jc w:val="center"/>
      </w:pPr>
      <w:r>
        <w:t>ПОЛОЖЕНИЕ</w:t>
      </w:r>
    </w:p>
    <w:p w:rsidR="00FB65CE" w:rsidRDefault="00FB65CE" w:rsidP="00AB2B04">
      <w:pPr>
        <w:ind w:firstLine="6"/>
        <w:jc w:val="center"/>
      </w:pPr>
      <w:r>
        <w:t xml:space="preserve">об </w:t>
      </w:r>
      <w:r w:rsidR="00AB2B04">
        <w:t>установлени</w:t>
      </w:r>
      <w:r>
        <w:t>и</w:t>
      </w:r>
      <w:r w:rsidR="00AB2B04">
        <w:t xml:space="preserve"> размера платы за пользование жилым помещением </w:t>
      </w:r>
    </w:p>
    <w:p w:rsidR="00FB65CE" w:rsidRDefault="00AB2B04" w:rsidP="00AB2B04">
      <w:pPr>
        <w:ind w:firstLine="6"/>
        <w:jc w:val="center"/>
      </w:pPr>
      <w:r>
        <w:t xml:space="preserve">для нанимателей жилых помещений </w:t>
      </w:r>
      <w:r w:rsidRPr="006C1608">
        <w:t xml:space="preserve">по договорам социального найма </w:t>
      </w:r>
    </w:p>
    <w:p w:rsidR="00AB2B04" w:rsidRDefault="00AB2B04" w:rsidP="00AB2B04">
      <w:pPr>
        <w:ind w:firstLine="6"/>
        <w:jc w:val="center"/>
      </w:pPr>
      <w:r w:rsidRPr="006C1608">
        <w:t>и договорам найма жилых помещений государственного или муниципального жилищного фонда</w:t>
      </w:r>
      <w:r>
        <w:t xml:space="preserve"> на территории городского поселения Новоаганск</w:t>
      </w:r>
    </w:p>
    <w:p w:rsidR="00AB2B04" w:rsidRDefault="00AB2B04" w:rsidP="00AB2B04">
      <w:pPr>
        <w:ind w:firstLine="6"/>
        <w:jc w:val="center"/>
      </w:pPr>
    </w:p>
    <w:p w:rsidR="00AB2B04" w:rsidRPr="00B8036C" w:rsidRDefault="00AB2B04" w:rsidP="00B70633">
      <w:pPr>
        <w:pStyle w:val="1"/>
        <w:rPr>
          <w:b w:val="0"/>
          <w:sz w:val="28"/>
          <w:szCs w:val="28"/>
        </w:rPr>
      </w:pPr>
      <w:bookmarkStart w:id="1" w:name="sub_100"/>
      <w:r w:rsidRPr="00B8036C">
        <w:rPr>
          <w:b w:val="0"/>
          <w:sz w:val="28"/>
          <w:szCs w:val="28"/>
        </w:rPr>
        <w:t>I. Общие положения</w:t>
      </w:r>
    </w:p>
    <w:bookmarkEnd w:id="1"/>
    <w:p w:rsidR="00AB2B04" w:rsidRPr="00B8036C" w:rsidRDefault="00AB2B04" w:rsidP="00B70633">
      <w:pPr>
        <w:jc w:val="both"/>
      </w:pPr>
    </w:p>
    <w:p w:rsidR="00AB2B04" w:rsidRPr="00B8036C" w:rsidRDefault="00B70633" w:rsidP="00B70633">
      <w:pPr>
        <w:jc w:val="both"/>
      </w:pPr>
      <w:bookmarkStart w:id="2" w:name="sub_11"/>
      <w:r>
        <w:tab/>
      </w:r>
      <w:r w:rsidR="00FB65CE">
        <w:t>1.1. Настояще</w:t>
      </w:r>
      <w:r w:rsidR="00AB2B04" w:rsidRPr="00B8036C">
        <w:t xml:space="preserve">е </w:t>
      </w:r>
      <w:r w:rsidR="00FB65CE">
        <w:t>Положение</w:t>
      </w:r>
      <w:r w:rsidR="00AB2B04" w:rsidRPr="00B8036C">
        <w:t xml:space="preserve"> разработан</w:t>
      </w:r>
      <w:r w:rsidR="00FB65CE">
        <w:t>о</w:t>
      </w:r>
      <w:r w:rsidR="00AB2B04" w:rsidRPr="00B8036C">
        <w:t xml:space="preserve"> в соответствии с </w:t>
      </w:r>
      <w:hyperlink r:id="rId8" w:history="1">
        <w:r w:rsidR="00AB2B04" w:rsidRPr="00B70633">
          <w:rPr>
            <w:rStyle w:val="ad"/>
            <w:color w:val="auto"/>
          </w:rPr>
          <w:t>частью 3 статьи 156</w:t>
        </w:r>
      </w:hyperlink>
      <w:r w:rsidR="00AB2B04" w:rsidRPr="00B70633">
        <w:t xml:space="preserve"> Жилищного кодекса Российской Федерации и определя</w:t>
      </w:r>
      <w:r w:rsidR="00FB65CE">
        <w:t>е</w:t>
      </w:r>
      <w:r w:rsidR="00AB2B04" w:rsidRPr="00B70633">
        <w:t>т</w:t>
      </w:r>
      <w:r w:rsidR="00AB2B04" w:rsidRPr="00B8036C">
        <w:t xml:space="preserve"> единые требования к установлению размера платы за пользование жилым помещением по договорам социального найма и договорам найма жилых помещений государственного или муниципального жилищного фонда (далее - плата за наем жилого помещения).</w:t>
      </w:r>
    </w:p>
    <w:p w:rsidR="00AB2B04" w:rsidRPr="00B8036C" w:rsidRDefault="00B70633" w:rsidP="00B70633">
      <w:pPr>
        <w:jc w:val="both"/>
      </w:pPr>
      <w:bookmarkStart w:id="3" w:name="sub_12"/>
      <w:bookmarkEnd w:id="2"/>
      <w:r>
        <w:tab/>
      </w:r>
      <w:r w:rsidR="00AB2B04" w:rsidRPr="00B8036C">
        <w:t>1.2. Настоящ</w:t>
      </w:r>
      <w:r w:rsidR="00FB65CE">
        <w:t>е</w:t>
      </w:r>
      <w:r w:rsidR="00AB2B04" w:rsidRPr="00B8036C">
        <w:t xml:space="preserve">е </w:t>
      </w:r>
      <w:r w:rsidR="00FB65CE">
        <w:t>Положение</w:t>
      </w:r>
      <w:r w:rsidR="00AB2B04" w:rsidRPr="00B8036C">
        <w:t xml:space="preserve"> предназначен</w:t>
      </w:r>
      <w:r w:rsidR="00FB65CE">
        <w:t>о</w:t>
      </w:r>
      <w:r w:rsidR="00AB2B04" w:rsidRPr="00B8036C">
        <w:t xml:space="preserve"> для использования </w:t>
      </w:r>
      <w:r w:rsidR="006A5127">
        <w:t>на территории городского поселения Новоаганск.</w:t>
      </w:r>
    </w:p>
    <w:p w:rsidR="00AB2B04" w:rsidRPr="00B8036C" w:rsidRDefault="006A5127" w:rsidP="00B70633">
      <w:pPr>
        <w:jc w:val="both"/>
      </w:pPr>
      <w:bookmarkStart w:id="4" w:name="sub_13"/>
      <w:bookmarkEnd w:id="3"/>
      <w:r>
        <w:tab/>
      </w:r>
      <w:r w:rsidR="00AB2B04" w:rsidRPr="00B8036C">
        <w:t xml:space="preserve">1.3. При установлении размера платы за наем жилого помещения необходимо учитывать </w:t>
      </w:r>
      <w:r w:rsidR="00AB2B04" w:rsidRPr="006A5127">
        <w:t xml:space="preserve">положения </w:t>
      </w:r>
      <w:hyperlink r:id="rId9" w:history="1">
        <w:r w:rsidR="00AB2B04" w:rsidRPr="006A5127">
          <w:rPr>
            <w:rStyle w:val="ad"/>
            <w:color w:val="auto"/>
          </w:rPr>
          <w:t>части 5 статьи 156</w:t>
        </w:r>
      </w:hyperlink>
      <w:r w:rsidR="00AB2B04" w:rsidRPr="006A5127">
        <w:t xml:space="preserve"> Жилищного</w:t>
      </w:r>
      <w:r w:rsidR="00AB2B04" w:rsidRPr="00B8036C">
        <w:t xml:space="preserve"> кодекса,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bookmarkEnd w:id="4"/>
    <w:p w:rsidR="00AB2B04" w:rsidRPr="00B8036C" w:rsidRDefault="00AB2B04" w:rsidP="00B70633">
      <w:pPr>
        <w:jc w:val="both"/>
      </w:pPr>
    </w:p>
    <w:p w:rsidR="00AB2B04" w:rsidRPr="00B8036C" w:rsidRDefault="00AB2B04" w:rsidP="006A5127">
      <w:pPr>
        <w:pStyle w:val="1"/>
        <w:rPr>
          <w:b w:val="0"/>
          <w:sz w:val="28"/>
          <w:szCs w:val="28"/>
        </w:rPr>
      </w:pPr>
      <w:bookmarkStart w:id="5" w:name="sub_200"/>
      <w:r w:rsidRPr="00B8036C">
        <w:rPr>
          <w:b w:val="0"/>
          <w:sz w:val="28"/>
          <w:szCs w:val="28"/>
        </w:rPr>
        <w:t>II. Размер платы за наем жилого помещения</w:t>
      </w:r>
    </w:p>
    <w:bookmarkEnd w:id="5"/>
    <w:p w:rsidR="00AB2B04" w:rsidRPr="00B8036C" w:rsidRDefault="00AB2B04" w:rsidP="00B70633">
      <w:pPr>
        <w:jc w:val="both"/>
      </w:pPr>
    </w:p>
    <w:p w:rsidR="00AB2B04" w:rsidRPr="00B8036C" w:rsidRDefault="006A5127" w:rsidP="00B70633">
      <w:pPr>
        <w:jc w:val="both"/>
      </w:pPr>
      <w:bookmarkStart w:id="6" w:name="sub_21"/>
      <w:r>
        <w:tab/>
      </w:r>
      <w:r w:rsidR="00AB2B04" w:rsidRPr="00B8036C">
        <w:t>2.1.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1:</w:t>
      </w:r>
    </w:p>
    <w:bookmarkEnd w:id="6"/>
    <w:p w:rsidR="00AB2B04" w:rsidRDefault="006A5127" w:rsidP="00B70633">
      <w:pPr>
        <w:jc w:val="both"/>
      </w:pPr>
      <w:r>
        <w:tab/>
      </w:r>
      <w:r w:rsidR="00AB2B04" w:rsidRPr="00B8036C">
        <w:t>Формула 1</w:t>
      </w:r>
    </w:p>
    <w:p w:rsidR="00AB2B04" w:rsidRPr="00C66B27" w:rsidRDefault="006A5127" w:rsidP="006A5127">
      <w:pPr>
        <w:spacing w:after="120"/>
        <w:jc w:val="both"/>
        <w:rPr>
          <w:vertAlign w:val="subscript"/>
        </w:rPr>
      </w:pPr>
      <w:r>
        <w:tab/>
        <w:t>П</w:t>
      </w:r>
      <w:r>
        <w:rPr>
          <w:vertAlign w:val="subscript"/>
        </w:rPr>
        <w:t>н</w:t>
      </w:r>
      <w:r>
        <w:rPr>
          <w:vertAlign w:val="subscript"/>
          <w:lang w:val="en-US"/>
        </w:rPr>
        <w:t>j</w:t>
      </w:r>
      <w:r w:rsidRPr="00C66B27">
        <w:rPr>
          <w:vertAlign w:val="subscript"/>
        </w:rPr>
        <w:t xml:space="preserve"> = </w:t>
      </w:r>
      <w:r>
        <w:t>Н</w:t>
      </w:r>
      <w:r w:rsidR="00FB65CE">
        <w:rPr>
          <w:vertAlign w:val="subscript"/>
        </w:rPr>
        <w:t xml:space="preserve">б </w:t>
      </w:r>
      <w:r w:rsidR="00FB65CE">
        <w:t>*</w:t>
      </w:r>
      <w:r>
        <w:rPr>
          <w:vertAlign w:val="subscript"/>
        </w:rPr>
        <w:t xml:space="preserve"> </w:t>
      </w:r>
      <w:r>
        <w:rPr>
          <w:lang w:val="en-US"/>
        </w:rPr>
        <w:t>K</w:t>
      </w:r>
      <w:r>
        <w:rPr>
          <w:vertAlign w:val="subscript"/>
          <w:lang w:val="en-US"/>
        </w:rPr>
        <w:t>j</w:t>
      </w:r>
      <w:r w:rsidRPr="00C66B27">
        <w:rPr>
          <w:vertAlign w:val="subscript"/>
        </w:rPr>
        <w:t xml:space="preserve"> </w:t>
      </w:r>
      <w:r w:rsidRPr="00C66B27">
        <w:t xml:space="preserve">* </w:t>
      </w:r>
      <w:r>
        <w:t>К</w:t>
      </w:r>
      <w:r>
        <w:rPr>
          <w:vertAlign w:val="subscript"/>
        </w:rPr>
        <w:t xml:space="preserve">с </w:t>
      </w:r>
      <w:r w:rsidR="00FB65CE">
        <w:t>*</w:t>
      </w:r>
      <w:r w:rsidRPr="00C66B27">
        <w:rPr>
          <w:vertAlign w:val="subscript"/>
        </w:rPr>
        <w:t xml:space="preserve"> </w:t>
      </w:r>
      <w:r>
        <w:t>П</w:t>
      </w:r>
      <w:r>
        <w:rPr>
          <w:vertAlign w:val="subscript"/>
          <w:lang w:val="en-US"/>
        </w:rPr>
        <w:t>j</w:t>
      </w:r>
      <w:r>
        <w:rPr>
          <w:vertAlign w:val="subscript"/>
        </w:rPr>
        <w:t xml:space="preserve"> </w:t>
      </w:r>
      <w:r w:rsidR="00AB2B04" w:rsidRPr="00B8036C">
        <w:t>, где</w:t>
      </w:r>
    </w:p>
    <w:p w:rsidR="00AB2B04" w:rsidRPr="00B8036C" w:rsidRDefault="006A5127" w:rsidP="00B70633">
      <w:pPr>
        <w:jc w:val="both"/>
      </w:pPr>
      <w:r>
        <w:tab/>
        <w:t>П</w:t>
      </w:r>
      <w:r>
        <w:rPr>
          <w:vertAlign w:val="subscript"/>
        </w:rPr>
        <w:t>н</w:t>
      </w:r>
      <w:r>
        <w:rPr>
          <w:vertAlign w:val="subscript"/>
          <w:lang w:val="en-US"/>
        </w:rPr>
        <w:t>j</w:t>
      </w:r>
      <w:r w:rsidR="00AB2B04" w:rsidRPr="00B8036C"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AB2B04" w:rsidRPr="00B8036C" w:rsidRDefault="006A5127" w:rsidP="00B70633">
      <w:pPr>
        <w:jc w:val="both"/>
      </w:pPr>
      <w:r>
        <w:tab/>
        <w:t>Н</w:t>
      </w:r>
      <w:r>
        <w:rPr>
          <w:vertAlign w:val="subscript"/>
        </w:rPr>
        <w:t>б</w:t>
      </w:r>
      <w:r w:rsidRPr="00B8036C">
        <w:t xml:space="preserve"> </w:t>
      </w:r>
      <w:r w:rsidR="00AB2B04" w:rsidRPr="00B8036C">
        <w:t>- базовый размер платы за наем жилого помещения;</w:t>
      </w:r>
    </w:p>
    <w:p w:rsidR="00AB2B04" w:rsidRPr="00B8036C" w:rsidRDefault="006A5127" w:rsidP="00B70633">
      <w:pPr>
        <w:jc w:val="both"/>
      </w:pPr>
      <w:r>
        <w:tab/>
      </w:r>
      <w:r>
        <w:rPr>
          <w:lang w:val="en-US"/>
        </w:rPr>
        <w:t>K</w:t>
      </w:r>
      <w:r>
        <w:rPr>
          <w:vertAlign w:val="subscript"/>
          <w:lang w:val="en-US"/>
        </w:rPr>
        <w:t>j</w:t>
      </w:r>
      <w:r w:rsidRPr="00C66B27">
        <w:rPr>
          <w:vertAlign w:val="subscript"/>
        </w:rPr>
        <w:t xml:space="preserve"> </w:t>
      </w:r>
      <w:r w:rsidR="00AB2B04" w:rsidRPr="00B8036C">
        <w:t xml:space="preserve">- коэффициент, характеризующий </w:t>
      </w:r>
      <w:r w:rsidR="00457209">
        <w:t>тип</w:t>
      </w:r>
      <w:r w:rsidR="00AB2B04" w:rsidRPr="00B8036C">
        <w:t xml:space="preserve"> и благоустройство жилого помещения, </w:t>
      </w:r>
      <w:r w:rsidR="00457209">
        <w:t>капитальность</w:t>
      </w:r>
      <w:r w:rsidR="00AB2B04" w:rsidRPr="00B8036C">
        <w:t xml:space="preserve"> дома;</w:t>
      </w:r>
    </w:p>
    <w:p w:rsidR="00AB2B04" w:rsidRPr="00B8036C" w:rsidRDefault="006A5127" w:rsidP="00B70633">
      <w:pPr>
        <w:jc w:val="both"/>
      </w:pPr>
      <w:r>
        <w:tab/>
        <w:t>К</w:t>
      </w:r>
      <w:r>
        <w:rPr>
          <w:vertAlign w:val="subscript"/>
        </w:rPr>
        <w:t xml:space="preserve">с </w:t>
      </w:r>
      <w:r w:rsidR="00AB2B04" w:rsidRPr="00B8036C">
        <w:t>- коэффициент соответствия платы;</w:t>
      </w:r>
    </w:p>
    <w:p w:rsidR="00AB2B04" w:rsidRPr="00B8036C" w:rsidRDefault="006A5127" w:rsidP="00B70633">
      <w:pPr>
        <w:jc w:val="both"/>
      </w:pPr>
      <w:r>
        <w:tab/>
        <w:t>П</w:t>
      </w:r>
      <w:r>
        <w:rPr>
          <w:vertAlign w:val="subscript"/>
          <w:lang w:val="en-US"/>
        </w:rPr>
        <w:t>j</w:t>
      </w:r>
      <w:r>
        <w:rPr>
          <w:vertAlign w:val="subscript"/>
        </w:rPr>
        <w:t xml:space="preserve"> </w:t>
      </w:r>
      <w:r w:rsidR="00AB2B04" w:rsidRPr="00B8036C">
        <w:t>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5D2FA9" w:rsidRPr="00B8036C" w:rsidRDefault="006A5127" w:rsidP="005D2FA9">
      <w:pPr>
        <w:jc w:val="both"/>
      </w:pPr>
      <w:bookmarkStart w:id="7" w:name="sub_22"/>
      <w:r>
        <w:tab/>
      </w:r>
      <w:r w:rsidR="00AB2B04" w:rsidRPr="00B8036C">
        <w:t xml:space="preserve">2.2. Величина коэффициента соответствия платы устанавливается </w:t>
      </w:r>
      <w:r w:rsidR="007D7D6D">
        <w:t>администрацией городского поселения Новоаганск</w:t>
      </w:r>
      <w:r w:rsidR="00AB2B04" w:rsidRPr="00B8036C">
        <w:t xml:space="preserve"> исходя из социально-</w:t>
      </w:r>
      <w:r w:rsidR="00AB2B04" w:rsidRPr="00B8036C">
        <w:lastRenderedPageBreak/>
        <w:t>экономических условий в данном муниципальном образовании, в интервале [0; 1].</w:t>
      </w:r>
      <w:r w:rsidR="007D7D6D">
        <w:t xml:space="preserve"> Коэффициент соответствия платы</w:t>
      </w:r>
      <w:r w:rsidR="00AB2B04" w:rsidRPr="00B8036C">
        <w:t xml:space="preserve"> </w:t>
      </w:r>
      <w:r w:rsidR="005D2FA9">
        <w:t>определяе</w:t>
      </w:r>
      <w:r w:rsidR="005D2FA9" w:rsidRPr="00B8036C">
        <w:t xml:space="preserve">тся </w:t>
      </w:r>
      <w:r w:rsidR="005D2FA9">
        <w:t>Приложением к настоящему постановлению.</w:t>
      </w:r>
    </w:p>
    <w:p w:rsidR="00AB2B04" w:rsidRPr="00B8036C" w:rsidRDefault="005D2FA9" w:rsidP="00B70633">
      <w:pPr>
        <w:jc w:val="both"/>
      </w:pPr>
      <w:r>
        <w:tab/>
      </w:r>
      <w:r w:rsidR="00AB2B04" w:rsidRPr="00B8036C">
        <w:t xml:space="preserve">При этом </w:t>
      </w:r>
      <w:r w:rsidR="0028420F">
        <w:t>К</w:t>
      </w:r>
      <w:r w:rsidR="0028420F">
        <w:rPr>
          <w:vertAlign w:val="subscript"/>
        </w:rPr>
        <w:t>с</w:t>
      </w:r>
      <w:r w:rsidR="0028420F" w:rsidRPr="00B8036C">
        <w:t xml:space="preserve"> </w:t>
      </w:r>
      <w:r w:rsidR="00AB2B04" w:rsidRPr="00B8036C">
        <w:t>может быть установлен единым для всех граждан, проживающих в дан</w:t>
      </w:r>
      <w:r w:rsidR="00277BDD">
        <w:t>ном муниципальном образовании, или</w:t>
      </w:r>
      <w:r w:rsidR="00AB2B04" w:rsidRPr="00B8036C">
        <w:t xml:space="preserve"> дифференцировано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bookmarkEnd w:id="7"/>
    <w:p w:rsidR="00AB2B04" w:rsidRPr="00B8036C" w:rsidRDefault="00AB2B04" w:rsidP="00B70633">
      <w:pPr>
        <w:jc w:val="both"/>
      </w:pPr>
    </w:p>
    <w:p w:rsidR="00AB2B04" w:rsidRPr="00B8036C" w:rsidRDefault="00AB2B04" w:rsidP="0028420F">
      <w:pPr>
        <w:pStyle w:val="1"/>
        <w:rPr>
          <w:b w:val="0"/>
          <w:sz w:val="28"/>
          <w:szCs w:val="28"/>
        </w:rPr>
      </w:pPr>
      <w:bookmarkStart w:id="8" w:name="sub_300"/>
      <w:r w:rsidRPr="00B8036C">
        <w:rPr>
          <w:b w:val="0"/>
          <w:sz w:val="28"/>
          <w:szCs w:val="28"/>
        </w:rPr>
        <w:t>III. Базовый размер платы за наем жилого помещения</w:t>
      </w:r>
    </w:p>
    <w:bookmarkEnd w:id="8"/>
    <w:p w:rsidR="00AB2B04" w:rsidRPr="00B8036C" w:rsidRDefault="00AB2B04" w:rsidP="00B70633">
      <w:pPr>
        <w:jc w:val="both"/>
      </w:pPr>
    </w:p>
    <w:p w:rsidR="00AB2B04" w:rsidRPr="00B8036C" w:rsidRDefault="0028420F" w:rsidP="00B70633">
      <w:pPr>
        <w:jc w:val="both"/>
      </w:pPr>
      <w:r>
        <w:tab/>
      </w:r>
      <w:r w:rsidR="00AB2B04" w:rsidRPr="00B8036C">
        <w:t>3.1. Базовый размер платы за наем жилого помещения определяется по формуле 2:</w:t>
      </w:r>
    </w:p>
    <w:p w:rsidR="00AB2B04" w:rsidRDefault="0028420F" w:rsidP="00B70633">
      <w:pPr>
        <w:jc w:val="both"/>
      </w:pPr>
      <w:r>
        <w:tab/>
      </w:r>
      <w:r w:rsidR="00AB2B04" w:rsidRPr="00B8036C">
        <w:t>Формула 2</w:t>
      </w:r>
    </w:p>
    <w:p w:rsidR="00AB2B04" w:rsidRPr="00B8036C" w:rsidRDefault="0028420F" w:rsidP="0028420F">
      <w:pPr>
        <w:spacing w:after="120"/>
        <w:jc w:val="both"/>
      </w:pPr>
      <w:r>
        <w:tab/>
        <w:t>Н</w:t>
      </w:r>
      <w:r>
        <w:rPr>
          <w:vertAlign w:val="subscript"/>
        </w:rPr>
        <w:t xml:space="preserve">б </w:t>
      </w:r>
      <w:r>
        <w:t>= СР</w:t>
      </w:r>
      <w:r>
        <w:rPr>
          <w:vertAlign w:val="subscript"/>
        </w:rPr>
        <w:t xml:space="preserve">с </w:t>
      </w:r>
      <w:r>
        <w:t>* 0,001</w:t>
      </w:r>
      <w:r w:rsidR="00AB2B04" w:rsidRPr="00B8036C">
        <w:t>, где</w:t>
      </w:r>
    </w:p>
    <w:p w:rsidR="00AB2B04" w:rsidRPr="00B8036C" w:rsidRDefault="0028420F" w:rsidP="00B70633">
      <w:pPr>
        <w:jc w:val="both"/>
      </w:pPr>
      <w:r>
        <w:tab/>
        <w:t>Н</w:t>
      </w:r>
      <w:r>
        <w:rPr>
          <w:vertAlign w:val="subscript"/>
        </w:rPr>
        <w:t>б</w:t>
      </w:r>
      <w:r w:rsidRPr="00B8036C">
        <w:t xml:space="preserve"> </w:t>
      </w:r>
      <w:r w:rsidR="00AB2B04" w:rsidRPr="00B8036C">
        <w:t>- базовый размер платы за наем жилого помещения;</w:t>
      </w:r>
      <w:r>
        <w:tab/>
      </w:r>
    </w:p>
    <w:p w:rsidR="00AB2B04" w:rsidRPr="00B8036C" w:rsidRDefault="0028420F" w:rsidP="00B70633">
      <w:pPr>
        <w:jc w:val="both"/>
      </w:pPr>
      <w:bookmarkStart w:id="9" w:name="sub_315"/>
      <w:r>
        <w:tab/>
        <w:t>СР</w:t>
      </w:r>
      <w:r>
        <w:rPr>
          <w:vertAlign w:val="subscript"/>
        </w:rPr>
        <w:t xml:space="preserve">с </w:t>
      </w:r>
      <w:r w:rsidR="00AB2B04" w:rsidRPr="00B8036C">
        <w:t>- средняя цена 1 кв. м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bookmarkEnd w:id="9"/>
    <w:p w:rsidR="00E46CD6" w:rsidRPr="00B8036C" w:rsidRDefault="0028420F" w:rsidP="00E46CD6">
      <w:pPr>
        <w:jc w:val="both"/>
      </w:pPr>
      <w:r>
        <w:tab/>
      </w:r>
      <w:r w:rsidR="00AB2B04" w:rsidRPr="00B8036C">
        <w:t>3.2. Средняя цена 1 кв</w:t>
      </w:r>
      <w:r w:rsidR="00457209">
        <w:t xml:space="preserve">адратного </w:t>
      </w:r>
      <w:r w:rsidR="00AB2B04" w:rsidRPr="00B8036C">
        <w:t>м</w:t>
      </w:r>
      <w:r w:rsidR="00457209">
        <w:t>етра</w:t>
      </w:r>
      <w:r w:rsidR="00AB2B04" w:rsidRPr="00B8036C">
        <w:t xml:space="preserve">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</w:t>
      </w:r>
      <w:r w:rsidR="00E46CD6">
        <w:t xml:space="preserve">в соответствии с актуальным  приказом Региональной службы по тарифам Ханты-Мансийского автономного округа – Югры об утверждении </w:t>
      </w:r>
      <w:r w:rsidR="00E46CD6" w:rsidRPr="00E46CD6">
        <w:rPr>
          <w:color w:val="000000"/>
        </w:rPr>
        <w:t>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</w:t>
      </w:r>
      <w:r w:rsidR="005D2FA9">
        <w:rPr>
          <w:color w:val="000000"/>
        </w:rPr>
        <w:t>.</w:t>
      </w:r>
    </w:p>
    <w:p w:rsidR="00AB2B04" w:rsidRPr="00B8036C" w:rsidRDefault="00AB2B04" w:rsidP="00B70633">
      <w:pPr>
        <w:jc w:val="both"/>
      </w:pPr>
    </w:p>
    <w:p w:rsidR="007D7D6D" w:rsidRDefault="00AB2B04" w:rsidP="007D7D6D">
      <w:pPr>
        <w:pStyle w:val="1"/>
        <w:rPr>
          <w:b w:val="0"/>
          <w:sz w:val="28"/>
          <w:szCs w:val="28"/>
        </w:rPr>
      </w:pPr>
      <w:bookmarkStart w:id="10" w:name="sub_400"/>
      <w:r w:rsidRPr="00B8036C">
        <w:rPr>
          <w:b w:val="0"/>
          <w:sz w:val="28"/>
          <w:szCs w:val="28"/>
        </w:rPr>
        <w:t>IV. Коэффициент, характеризующий качество</w:t>
      </w:r>
    </w:p>
    <w:p w:rsidR="00AB2B04" w:rsidRPr="00B8036C" w:rsidRDefault="00AB2B04" w:rsidP="007D7D6D">
      <w:pPr>
        <w:pStyle w:val="1"/>
        <w:rPr>
          <w:b w:val="0"/>
          <w:sz w:val="28"/>
          <w:szCs w:val="28"/>
        </w:rPr>
      </w:pPr>
      <w:r w:rsidRPr="00B8036C">
        <w:rPr>
          <w:b w:val="0"/>
          <w:sz w:val="28"/>
          <w:szCs w:val="28"/>
        </w:rPr>
        <w:t>и благоустройство жилого помещения, месторасположение дома</w:t>
      </w:r>
    </w:p>
    <w:bookmarkEnd w:id="10"/>
    <w:p w:rsidR="00AB2B04" w:rsidRPr="00B8036C" w:rsidRDefault="00AB2B04" w:rsidP="00B70633">
      <w:pPr>
        <w:jc w:val="both"/>
      </w:pPr>
    </w:p>
    <w:p w:rsidR="00AB2B04" w:rsidRPr="00B8036C" w:rsidRDefault="00B1327C" w:rsidP="00B70633">
      <w:pPr>
        <w:jc w:val="both"/>
      </w:pPr>
      <w:bookmarkStart w:id="11" w:name="sub_41"/>
      <w:r>
        <w:tab/>
      </w:r>
      <w:r w:rsidR="00AB2B04" w:rsidRPr="00B8036C">
        <w:t xml:space="preserve">4.1. Размер платы за наем жилого помещения устанавливается с использованием коэффициента, характеризующего </w:t>
      </w:r>
      <w:r w:rsidR="009929DE">
        <w:t>тип</w:t>
      </w:r>
      <w:r w:rsidR="00AB2B04" w:rsidRPr="00B8036C">
        <w:t xml:space="preserve"> и благоустройство жилого помещения, </w:t>
      </w:r>
      <w:r w:rsidR="009929DE">
        <w:t>капитальность</w:t>
      </w:r>
      <w:r w:rsidR="00AB2B04" w:rsidRPr="00B8036C">
        <w:t xml:space="preserve"> дома.</w:t>
      </w:r>
    </w:p>
    <w:p w:rsidR="00AB2B04" w:rsidRPr="00B8036C" w:rsidRDefault="00B1327C" w:rsidP="00B70633">
      <w:pPr>
        <w:jc w:val="both"/>
      </w:pPr>
      <w:bookmarkStart w:id="12" w:name="sub_42"/>
      <w:bookmarkEnd w:id="11"/>
      <w:r>
        <w:tab/>
      </w:r>
      <w:r w:rsidR="00AB2B04" w:rsidRPr="00B8036C">
        <w:t xml:space="preserve">4.2. Интегральное значение </w:t>
      </w:r>
      <w:r>
        <w:rPr>
          <w:noProof/>
          <w:lang w:val="en-US"/>
        </w:rPr>
        <w:t>K</w:t>
      </w:r>
      <w:r>
        <w:rPr>
          <w:noProof/>
          <w:vertAlign w:val="subscript"/>
          <w:lang w:val="en-US"/>
        </w:rPr>
        <w:t>j</w:t>
      </w:r>
      <w:r w:rsidR="00AB2B04" w:rsidRPr="00B8036C">
        <w:t xml:space="preserve"> - для жилого помещения рассчитывается как средневзвешенное значение показателей по отдельным параметрам по формуле 3:</w:t>
      </w:r>
    </w:p>
    <w:bookmarkEnd w:id="12"/>
    <w:p w:rsidR="00AB2B04" w:rsidRDefault="00B1327C" w:rsidP="00B70633">
      <w:pPr>
        <w:jc w:val="both"/>
      </w:pPr>
      <w:r w:rsidRPr="00C66B27">
        <w:tab/>
      </w:r>
      <w:r w:rsidR="00AB2B04" w:rsidRPr="00B8036C">
        <w:t>Формула 3</w:t>
      </w:r>
    </w:p>
    <w:p w:rsidR="00AB2B04" w:rsidRPr="00C66B27" w:rsidRDefault="00F0334B" w:rsidP="006E4CEF">
      <w:pPr>
        <w:ind w:left="709"/>
        <w:jc w:val="both"/>
        <w:rPr>
          <w:i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  <m:r>
                  <w:rPr>
                    <w:rFonts w:ascii="Cambria Math" w:hAnsi="Cambria Math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B1327C" w:rsidRPr="00C66B27">
        <w:rPr>
          <w:i/>
        </w:rPr>
        <w:t xml:space="preserve"> </w:t>
      </w:r>
      <w:r w:rsidR="00AB2B04" w:rsidRPr="00B8036C">
        <w:t>, где</w:t>
      </w:r>
    </w:p>
    <w:p w:rsidR="00AB2B04" w:rsidRPr="00B8036C" w:rsidRDefault="00B1327C" w:rsidP="00B70633">
      <w:pPr>
        <w:jc w:val="both"/>
      </w:pPr>
      <w:r w:rsidRPr="00C66B27">
        <w:rPr>
          <w:noProof/>
        </w:rPr>
        <w:tab/>
      </w:r>
      <w:r>
        <w:rPr>
          <w:noProof/>
          <w:lang w:val="en-US"/>
        </w:rPr>
        <w:t>K</w:t>
      </w:r>
      <w:r>
        <w:rPr>
          <w:noProof/>
          <w:vertAlign w:val="subscript"/>
          <w:lang w:val="en-US"/>
        </w:rPr>
        <w:t>j</w:t>
      </w:r>
      <w:r w:rsidRPr="00B8036C">
        <w:t xml:space="preserve"> </w:t>
      </w:r>
      <w:r w:rsidR="00AB2B04" w:rsidRPr="00B8036C">
        <w:t>- коэффициент, характеризующий</w:t>
      </w:r>
      <w:r w:rsidR="009929DE">
        <w:t xml:space="preserve"> тип</w:t>
      </w:r>
      <w:r w:rsidR="00AB2B04" w:rsidRPr="00B8036C">
        <w:t xml:space="preserve"> и благоустройство жилого помещения, </w:t>
      </w:r>
      <w:r w:rsidR="009929DE">
        <w:t>капитальность</w:t>
      </w:r>
      <w:r w:rsidR="00AB2B04" w:rsidRPr="00B8036C">
        <w:t xml:space="preserve"> дома;</w:t>
      </w:r>
    </w:p>
    <w:p w:rsidR="00AB2B04" w:rsidRPr="00B8036C" w:rsidRDefault="00B1327C" w:rsidP="00B70633">
      <w:pPr>
        <w:jc w:val="both"/>
      </w:pPr>
      <w:r>
        <w:tab/>
        <w:t>К</w:t>
      </w:r>
      <w:r>
        <w:rPr>
          <w:vertAlign w:val="subscript"/>
        </w:rPr>
        <w:t>1</w:t>
      </w:r>
      <w:r>
        <w:t xml:space="preserve"> </w:t>
      </w:r>
      <w:r w:rsidR="00AB2B04" w:rsidRPr="00B8036C">
        <w:t xml:space="preserve">- коэффициент, характеризующий </w:t>
      </w:r>
      <w:r w:rsidR="005D2FA9">
        <w:t>капитальность жилого</w:t>
      </w:r>
      <w:r w:rsidR="005D2FA9" w:rsidRPr="00B8036C">
        <w:t xml:space="preserve"> дома</w:t>
      </w:r>
      <w:r w:rsidR="00AB2B04" w:rsidRPr="00B8036C">
        <w:t>;</w:t>
      </w:r>
    </w:p>
    <w:p w:rsidR="00AB2B04" w:rsidRPr="00B8036C" w:rsidRDefault="00B1327C" w:rsidP="00B70633">
      <w:pPr>
        <w:jc w:val="both"/>
      </w:pPr>
      <w:r>
        <w:rPr>
          <w:noProof/>
        </w:rPr>
        <w:tab/>
        <w:t>К</w:t>
      </w:r>
      <w:r>
        <w:rPr>
          <w:noProof/>
          <w:vertAlign w:val="subscript"/>
        </w:rPr>
        <w:t xml:space="preserve">2 </w:t>
      </w:r>
      <w:r w:rsidR="00AB2B04" w:rsidRPr="00B8036C">
        <w:t xml:space="preserve"> - коэффициент, характеризующий благоустройство жилого помещения;</w:t>
      </w:r>
    </w:p>
    <w:p w:rsidR="00AB2B04" w:rsidRPr="00B8036C" w:rsidRDefault="00B1327C" w:rsidP="00B70633">
      <w:pPr>
        <w:jc w:val="both"/>
      </w:pPr>
      <w:r>
        <w:rPr>
          <w:noProof/>
        </w:rPr>
        <w:tab/>
        <w:t>К</w:t>
      </w:r>
      <w:r>
        <w:rPr>
          <w:noProof/>
          <w:vertAlign w:val="subscript"/>
        </w:rPr>
        <w:t>3</w:t>
      </w:r>
      <w:r w:rsidR="00AB2B04" w:rsidRPr="00B8036C">
        <w:t xml:space="preserve"> - коэффициент, </w:t>
      </w:r>
      <w:r w:rsidR="00E46CD6">
        <w:t>характеризующий</w:t>
      </w:r>
      <w:r w:rsidR="005D2FA9" w:rsidRPr="005D2FA9">
        <w:t xml:space="preserve"> </w:t>
      </w:r>
      <w:r w:rsidR="009929DE">
        <w:t>тип</w:t>
      </w:r>
      <w:r w:rsidR="005D2FA9" w:rsidRPr="00B8036C">
        <w:t xml:space="preserve"> жилого помещения</w:t>
      </w:r>
      <w:r w:rsidR="00AB2B04" w:rsidRPr="00B8036C">
        <w:t>.</w:t>
      </w:r>
    </w:p>
    <w:p w:rsidR="00AB2B04" w:rsidRPr="00B8036C" w:rsidRDefault="00B1327C" w:rsidP="00B70633">
      <w:pPr>
        <w:jc w:val="both"/>
      </w:pPr>
      <w:bookmarkStart w:id="13" w:name="sub_43"/>
      <w:r>
        <w:lastRenderedPageBreak/>
        <w:tab/>
      </w:r>
      <w:r w:rsidR="00AB2B04" w:rsidRPr="00B8036C">
        <w:t>4.3. Значения показателей</w:t>
      </w:r>
      <w:r>
        <w:t xml:space="preserve"> К</w:t>
      </w:r>
      <w:r>
        <w:rPr>
          <w:vertAlign w:val="subscript"/>
        </w:rPr>
        <w:t>1</w:t>
      </w:r>
      <w:r w:rsidR="00AB2B04" w:rsidRPr="00B8036C">
        <w:t xml:space="preserve"> </w:t>
      </w:r>
      <w:r>
        <w:rPr>
          <w:noProof/>
        </w:rPr>
        <w:t>- К</w:t>
      </w:r>
      <w:r>
        <w:rPr>
          <w:noProof/>
          <w:vertAlign w:val="subscript"/>
        </w:rPr>
        <w:t>3</w:t>
      </w:r>
      <w:r w:rsidR="00AB2B04" w:rsidRPr="00B8036C">
        <w:t xml:space="preserve">  оцениваются в интервале [0,8; 1,3].</w:t>
      </w:r>
    </w:p>
    <w:p w:rsidR="00AB2B04" w:rsidRPr="00B8036C" w:rsidRDefault="00B1327C" w:rsidP="00B70633">
      <w:pPr>
        <w:jc w:val="both"/>
      </w:pPr>
      <w:bookmarkStart w:id="14" w:name="sub_44"/>
      <w:bookmarkEnd w:id="13"/>
      <w:r>
        <w:tab/>
      </w:r>
      <w:r w:rsidR="00AB2B04" w:rsidRPr="00B8036C">
        <w:t>4.4. Число параметров оценки потребительских свойств жилья</w:t>
      </w:r>
      <w:r w:rsidR="005D2FA9">
        <w:t xml:space="preserve"> и</w:t>
      </w:r>
      <w:r w:rsidR="00AB2B04" w:rsidRPr="00B8036C">
        <w:t xml:space="preserve"> значения коэффициентов по каждому из этих параметров определяются </w:t>
      </w:r>
      <w:r w:rsidR="00E46CD6">
        <w:t>Приложением к настоящему постановлению.</w:t>
      </w:r>
    </w:p>
    <w:bookmarkEnd w:id="14"/>
    <w:p w:rsidR="00AB2B04" w:rsidRPr="00B8036C" w:rsidRDefault="00AB2B04" w:rsidP="00B70633">
      <w:pPr>
        <w:jc w:val="both"/>
      </w:pPr>
    </w:p>
    <w:p w:rsidR="007D7D6D" w:rsidRDefault="007D7D6D" w:rsidP="00B70633">
      <w:pPr>
        <w:ind w:firstLine="6"/>
        <w:jc w:val="both"/>
        <w:sectPr w:rsidR="007D7D6D" w:rsidSect="00924EAF">
          <w:headerReference w:type="first" r:id="rId10"/>
          <w:pgSz w:w="11906" w:h="16838"/>
          <w:pgMar w:top="709" w:right="567" w:bottom="567" w:left="1418" w:header="720" w:footer="720" w:gutter="0"/>
          <w:cols w:space="720"/>
          <w:docGrid w:linePitch="381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277BDD" w:rsidTr="006A45BE">
        <w:tc>
          <w:tcPr>
            <w:tcW w:w="5069" w:type="dxa"/>
          </w:tcPr>
          <w:p w:rsidR="00277BDD" w:rsidRDefault="00277BDD" w:rsidP="007D7D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070" w:type="dxa"/>
          </w:tcPr>
          <w:p w:rsidR="006A45BE" w:rsidRDefault="00277BDD" w:rsidP="006A45B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45BE">
              <w:rPr>
                <w:bCs/>
                <w:sz w:val="24"/>
                <w:szCs w:val="24"/>
              </w:rPr>
              <w:t>Приложение</w:t>
            </w:r>
            <w:r w:rsidR="006A45BE" w:rsidRPr="006A45BE">
              <w:rPr>
                <w:bCs/>
                <w:sz w:val="24"/>
                <w:szCs w:val="24"/>
              </w:rPr>
              <w:t xml:space="preserve"> </w:t>
            </w:r>
          </w:p>
          <w:p w:rsidR="00277BDD" w:rsidRPr="006A45BE" w:rsidRDefault="006A45BE" w:rsidP="006A45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5BE">
              <w:rPr>
                <w:bCs/>
                <w:sz w:val="24"/>
                <w:szCs w:val="24"/>
              </w:rPr>
              <w:t>к</w:t>
            </w:r>
            <w:r w:rsidR="00277BDD" w:rsidRPr="006A45BE">
              <w:rPr>
                <w:bCs/>
                <w:sz w:val="24"/>
                <w:szCs w:val="24"/>
              </w:rPr>
              <w:t xml:space="preserve"> </w:t>
            </w:r>
            <w:r w:rsidRPr="006A45BE">
              <w:rPr>
                <w:sz w:val="24"/>
                <w:szCs w:val="24"/>
              </w:rPr>
              <w:t>Положению</w:t>
            </w:r>
            <w:r>
              <w:rPr>
                <w:sz w:val="24"/>
                <w:szCs w:val="24"/>
              </w:rPr>
              <w:t xml:space="preserve"> </w:t>
            </w:r>
            <w:r w:rsidR="00277BDD" w:rsidRPr="006A45BE">
              <w:rPr>
                <w:sz w:val="24"/>
                <w:szCs w:val="24"/>
              </w:rPr>
              <w:t>об установлении размера платы за пользование жилым помещением для нанимателей жилых помещений по договорам социального найма и договорам найма жилых</w:t>
            </w:r>
            <w:r>
              <w:rPr>
                <w:sz w:val="24"/>
                <w:szCs w:val="24"/>
              </w:rPr>
              <w:t xml:space="preserve"> помещений государственного или м</w:t>
            </w:r>
            <w:r w:rsidR="00277BDD" w:rsidRPr="006A45BE">
              <w:rPr>
                <w:sz w:val="24"/>
                <w:szCs w:val="24"/>
              </w:rPr>
              <w:t>униципального жилищного фонда на территории городского поселения Новоаганск</w:t>
            </w:r>
          </w:p>
        </w:tc>
      </w:tr>
    </w:tbl>
    <w:p w:rsidR="00277BDD" w:rsidRDefault="00277BDD" w:rsidP="007D7D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A45BE" w:rsidRDefault="007D7D6D" w:rsidP="0070757B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4C60F2">
        <w:rPr>
          <w:b/>
          <w:bCs/>
        </w:rPr>
        <w:t>КОЭФФИЦИЕНТЫ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2409"/>
        <w:gridCol w:w="3534"/>
        <w:gridCol w:w="1961"/>
      </w:tblGrid>
      <w:tr w:rsidR="008D322B" w:rsidRPr="00D23AC7" w:rsidTr="00506DD3">
        <w:tc>
          <w:tcPr>
            <w:tcW w:w="675" w:type="dxa"/>
            <w:vAlign w:val="center"/>
          </w:tcPr>
          <w:p w:rsidR="006A45BE" w:rsidRPr="00D23AC7" w:rsidRDefault="006A45BE" w:rsidP="008D32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3AC7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6A45BE" w:rsidRPr="00D23AC7" w:rsidRDefault="006A45BE" w:rsidP="008D32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3AC7">
              <w:rPr>
                <w:bCs/>
                <w:sz w:val="24"/>
                <w:szCs w:val="24"/>
              </w:rPr>
              <w:t>Обозначение</w:t>
            </w:r>
          </w:p>
        </w:tc>
        <w:tc>
          <w:tcPr>
            <w:tcW w:w="2409" w:type="dxa"/>
            <w:vAlign w:val="center"/>
          </w:tcPr>
          <w:p w:rsidR="006A45BE" w:rsidRPr="00D23AC7" w:rsidRDefault="006A45BE" w:rsidP="008D32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3AC7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34" w:type="dxa"/>
            <w:vAlign w:val="center"/>
          </w:tcPr>
          <w:p w:rsidR="006A45BE" w:rsidRPr="00D23AC7" w:rsidRDefault="006A45BE" w:rsidP="008D32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3AC7">
              <w:rPr>
                <w:bCs/>
                <w:sz w:val="24"/>
                <w:szCs w:val="24"/>
              </w:rPr>
              <w:t>Параметры</w:t>
            </w:r>
          </w:p>
        </w:tc>
        <w:tc>
          <w:tcPr>
            <w:tcW w:w="1961" w:type="dxa"/>
            <w:vAlign w:val="center"/>
          </w:tcPr>
          <w:p w:rsidR="006A45BE" w:rsidRPr="00D23AC7" w:rsidRDefault="006A45BE" w:rsidP="008D32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3AC7">
              <w:rPr>
                <w:bCs/>
                <w:sz w:val="24"/>
                <w:szCs w:val="24"/>
              </w:rPr>
              <w:t>Значение</w:t>
            </w:r>
          </w:p>
        </w:tc>
      </w:tr>
      <w:tr w:rsidR="008D322B" w:rsidRPr="00D23AC7" w:rsidTr="00506DD3">
        <w:trPr>
          <w:trHeight w:val="799"/>
        </w:trPr>
        <w:tc>
          <w:tcPr>
            <w:tcW w:w="675" w:type="dxa"/>
            <w:vAlign w:val="center"/>
          </w:tcPr>
          <w:p w:rsidR="006A45BE" w:rsidRPr="00D23AC7" w:rsidRDefault="006A45BE" w:rsidP="006A4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3A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A45BE" w:rsidRPr="00D23AC7" w:rsidRDefault="006A45BE" w:rsidP="006A4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3AC7">
              <w:rPr>
                <w:sz w:val="24"/>
                <w:szCs w:val="24"/>
              </w:rPr>
              <w:t>К</w:t>
            </w:r>
            <w:r w:rsidRPr="00D23AC7">
              <w:rPr>
                <w:sz w:val="24"/>
                <w:szCs w:val="24"/>
                <w:vertAlign w:val="subscript"/>
              </w:rPr>
              <w:t>с</w:t>
            </w:r>
          </w:p>
        </w:tc>
        <w:tc>
          <w:tcPr>
            <w:tcW w:w="2409" w:type="dxa"/>
            <w:vAlign w:val="center"/>
          </w:tcPr>
          <w:p w:rsidR="006A45BE" w:rsidRPr="00D23AC7" w:rsidRDefault="006A45BE" w:rsidP="00D23AC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23AC7">
              <w:rPr>
                <w:sz w:val="24"/>
                <w:szCs w:val="24"/>
              </w:rPr>
              <w:t>Коэффициент соответствия платы</w:t>
            </w:r>
          </w:p>
        </w:tc>
        <w:tc>
          <w:tcPr>
            <w:tcW w:w="3534" w:type="dxa"/>
            <w:vAlign w:val="center"/>
          </w:tcPr>
          <w:p w:rsidR="00D23AC7" w:rsidRPr="00D23AC7" w:rsidRDefault="00D23AC7" w:rsidP="00D23A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3AC7">
              <w:rPr>
                <w:sz w:val="24"/>
                <w:szCs w:val="24"/>
              </w:rPr>
              <w:t>У</w:t>
            </w:r>
            <w:r w:rsidR="008D322B" w:rsidRPr="00D23AC7">
              <w:rPr>
                <w:sz w:val="24"/>
                <w:szCs w:val="24"/>
              </w:rPr>
              <w:t xml:space="preserve">становлен единым </w:t>
            </w:r>
          </w:p>
          <w:p w:rsidR="006A45BE" w:rsidRPr="00D23AC7" w:rsidRDefault="008D322B" w:rsidP="00D23AC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23AC7">
              <w:rPr>
                <w:sz w:val="24"/>
                <w:szCs w:val="24"/>
              </w:rPr>
              <w:t xml:space="preserve">для всех граждан </w:t>
            </w:r>
          </w:p>
        </w:tc>
        <w:tc>
          <w:tcPr>
            <w:tcW w:w="1961" w:type="dxa"/>
            <w:vAlign w:val="center"/>
          </w:tcPr>
          <w:p w:rsidR="006A45BE" w:rsidRPr="00D23AC7" w:rsidRDefault="008D322B" w:rsidP="00D23A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3AC7">
              <w:rPr>
                <w:bCs/>
                <w:sz w:val="24"/>
                <w:szCs w:val="24"/>
              </w:rPr>
              <w:t>0,13</w:t>
            </w:r>
          </w:p>
        </w:tc>
      </w:tr>
      <w:tr w:rsidR="008D322B" w:rsidRPr="00D23AC7" w:rsidTr="00CC7D1B">
        <w:trPr>
          <w:trHeight w:val="1176"/>
        </w:trPr>
        <w:tc>
          <w:tcPr>
            <w:tcW w:w="675" w:type="dxa"/>
            <w:vMerge w:val="restart"/>
            <w:vAlign w:val="center"/>
          </w:tcPr>
          <w:p w:rsidR="008D322B" w:rsidRPr="00D23AC7" w:rsidRDefault="008D322B" w:rsidP="006A4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3AC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8D322B" w:rsidRPr="00D23AC7" w:rsidRDefault="008D322B" w:rsidP="006A4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3AC7">
              <w:rPr>
                <w:sz w:val="24"/>
                <w:szCs w:val="24"/>
              </w:rPr>
              <w:t>К</w:t>
            </w:r>
            <w:r w:rsidRPr="00D23AC7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8D322B" w:rsidRPr="00D23AC7" w:rsidRDefault="008D322B" w:rsidP="008D32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23AC7">
              <w:rPr>
                <w:sz w:val="24"/>
                <w:szCs w:val="24"/>
              </w:rPr>
              <w:t>Коэффициент, характеризующий капитальность жилого дома</w:t>
            </w:r>
          </w:p>
        </w:tc>
        <w:tc>
          <w:tcPr>
            <w:tcW w:w="3534" w:type="dxa"/>
            <w:vAlign w:val="center"/>
          </w:tcPr>
          <w:p w:rsidR="008D322B" w:rsidRPr="00D23AC7" w:rsidRDefault="008D322B" w:rsidP="00CC7D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23AC7">
              <w:rPr>
                <w:sz w:val="24"/>
                <w:szCs w:val="24"/>
              </w:rPr>
              <w:t>Жилые помещения муниципального жилищного фонда в домах капитального исполнения</w:t>
            </w:r>
          </w:p>
        </w:tc>
        <w:tc>
          <w:tcPr>
            <w:tcW w:w="1961" w:type="dxa"/>
            <w:vAlign w:val="center"/>
          </w:tcPr>
          <w:p w:rsidR="008D322B" w:rsidRPr="00D23AC7" w:rsidRDefault="00D23AC7" w:rsidP="006473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</w:t>
            </w:r>
            <w:r w:rsidR="0064735E">
              <w:rPr>
                <w:bCs/>
                <w:sz w:val="24"/>
                <w:szCs w:val="24"/>
              </w:rPr>
              <w:t>1</w:t>
            </w:r>
          </w:p>
        </w:tc>
      </w:tr>
      <w:tr w:rsidR="008D322B" w:rsidRPr="00D23AC7" w:rsidTr="00CC7D1B">
        <w:trPr>
          <w:trHeight w:val="1263"/>
        </w:trPr>
        <w:tc>
          <w:tcPr>
            <w:tcW w:w="675" w:type="dxa"/>
            <w:vMerge/>
            <w:vAlign w:val="center"/>
          </w:tcPr>
          <w:p w:rsidR="008D322B" w:rsidRPr="00D23AC7" w:rsidRDefault="008D322B" w:rsidP="006A4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D322B" w:rsidRPr="00D23AC7" w:rsidRDefault="008D322B" w:rsidP="006A4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D322B" w:rsidRPr="00D23AC7" w:rsidRDefault="008D322B" w:rsidP="007D7D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34" w:type="dxa"/>
            <w:vAlign w:val="center"/>
          </w:tcPr>
          <w:p w:rsidR="008D322B" w:rsidRPr="00D23AC7" w:rsidRDefault="008D322B" w:rsidP="00CC7D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23AC7">
              <w:rPr>
                <w:sz w:val="24"/>
                <w:szCs w:val="24"/>
              </w:rPr>
              <w:t>Жилые помещения муниципального жилищного фонда в домах деревянного</w:t>
            </w:r>
            <w:r w:rsidR="00D23AC7">
              <w:rPr>
                <w:sz w:val="24"/>
                <w:szCs w:val="24"/>
              </w:rPr>
              <w:t xml:space="preserve"> исполнения</w:t>
            </w:r>
          </w:p>
        </w:tc>
        <w:tc>
          <w:tcPr>
            <w:tcW w:w="1961" w:type="dxa"/>
            <w:vAlign w:val="center"/>
          </w:tcPr>
          <w:p w:rsidR="008D322B" w:rsidRPr="00D23AC7" w:rsidRDefault="00B411BB" w:rsidP="00B411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23AC7">
              <w:rPr>
                <w:bCs/>
                <w:sz w:val="24"/>
                <w:szCs w:val="24"/>
              </w:rPr>
              <w:t>,</w:t>
            </w:r>
            <w:r w:rsidR="0064735E">
              <w:rPr>
                <w:bCs/>
                <w:sz w:val="24"/>
                <w:szCs w:val="24"/>
              </w:rPr>
              <w:t>0</w:t>
            </w:r>
          </w:p>
        </w:tc>
      </w:tr>
      <w:tr w:rsidR="00506DD3" w:rsidRPr="00D23AC7" w:rsidTr="00CC7D1B">
        <w:trPr>
          <w:trHeight w:val="1834"/>
        </w:trPr>
        <w:tc>
          <w:tcPr>
            <w:tcW w:w="675" w:type="dxa"/>
            <w:vAlign w:val="center"/>
          </w:tcPr>
          <w:p w:rsidR="00506DD3" w:rsidRPr="00D23AC7" w:rsidRDefault="00506DD3" w:rsidP="006A4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506DD3" w:rsidRPr="00D23AC7" w:rsidRDefault="00506DD3" w:rsidP="006A4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3AC7">
              <w:rPr>
                <w:noProof/>
                <w:sz w:val="24"/>
                <w:szCs w:val="24"/>
              </w:rPr>
              <w:t>К</w:t>
            </w:r>
            <w:r w:rsidRPr="00D23AC7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09" w:type="dxa"/>
            <w:vAlign w:val="center"/>
          </w:tcPr>
          <w:p w:rsidR="00506DD3" w:rsidRPr="00D23AC7" w:rsidRDefault="00506DD3" w:rsidP="00D23AC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23AC7">
              <w:rPr>
                <w:sz w:val="24"/>
                <w:szCs w:val="24"/>
              </w:rPr>
              <w:t>Коэффициент, характеризующий благоустройство жилого помещения</w:t>
            </w:r>
          </w:p>
        </w:tc>
        <w:tc>
          <w:tcPr>
            <w:tcW w:w="3534" w:type="dxa"/>
            <w:vAlign w:val="center"/>
          </w:tcPr>
          <w:p w:rsidR="00506DD3" w:rsidRPr="00D23AC7" w:rsidRDefault="00506DD3" w:rsidP="00D23A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3AC7">
              <w:rPr>
                <w:sz w:val="24"/>
                <w:szCs w:val="24"/>
              </w:rPr>
              <w:t xml:space="preserve">Имеются в наличии внутридомовые инженерные системы в составе: холодное водоснабжение, </w:t>
            </w:r>
            <w:r>
              <w:rPr>
                <w:sz w:val="24"/>
                <w:szCs w:val="24"/>
              </w:rPr>
              <w:t>в</w:t>
            </w:r>
            <w:r w:rsidRPr="00D23AC7">
              <w:rPr>
                <w:sz w:val="24"/>
                <w:szCs w:val="24"/>
              </w:rPr>
              <w:t>одоотведение, электроснабжение, отопление, туалет с ванной</w:t>
            </w:r>
            <w:r w:rsidR="00CC7D1B">
              <w:rPr>
                <w:sz w:val="24"/>
                <w:szCs w:val="24"/>
              </w:rPr>
              <w:t xml:space="preserve"> (без ванны)</w:t>
            </w:r>
          </w:p>
        </w:tc>
        <w:tc>
          <w:tcPr>
            <w:tcW w:w="1961" w:type="dxa"/>
            <w:vAlign w:val="center"/>
          </w:tcPr>
          <w:p w:rsidR="00506DD3" w:rsidRPr="00D23AC7" w:rsidRDefault="00506DD3" w:rsidP="00D23A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3AC7">
              <w:rPr>
                <w:bCs/>
                <w:sz w:val="24"/>
                <w:szCs w:val="24"/>
              </w:rPr>
              <w:t>1,0</w:t>
            </w:r>
          </w:p>
        </w:tc>
      </w:tr>
      <w:tr w:rsidR="009929DE" w:rsidRPr="009929DE" w:rsidTr="00CC7D1B">
        <w:trPr>
          <w:trHeight w:val="1833"/>
        </w:trPr>
        <w:tc>
          <w:tcPr>
            <w:tcW w:w="675" w:type="dxa"/>
            <w:vAlign w:val="center"/>
          </w:tcPr>
          <w:p w:rsidR="009929DE" w:rsidRPr="009929DE" w:rsidRDefault="009929DE" w:rsidP="006A4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29D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9929DE" w:rsidRPr="009929DE" w:rsidRDefault="009929DE" w:rsidP="006A45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29DE">
              <w:rPr>
                <w:noProof/>
                <w:sz w:val="24"/>
                <w:szCs w:val="24"/>
              </w:rPr>
              <w:t>К</w:t>
            </w:r>
            <w:r w:rsidRPr="009929DE">
              <w:rPr>
                <w:noProof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09" w:type="dxa"/>
            <w:vAlign w:val="center"/>
          </w:tcPr>
          <w:p w:rsidR="009929DE" w:rsidRPr="009929DE" w:rsidRDefault="009929DE" w:rsidP="009929D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929DE">
              <w:rPr>
                <w:sz w:val="24"/>
                <w:szCs w:val="24"/>
              </w:rPr>
              <w:t xml:space="preserve">Коэффициент, характеризующий </w:t>
            </w:r>
            <w:r>
              <w:rPr>
                <w:sz w:val="24"/>
                <w:szCs w:val="24"/>
              </w:rPr>
              <w:t>тип</w:t>
            </w:r>
            <w:r w:rsidRPr="009929DE">
              <w:rPr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3534" w:type="dxa"/>
            <w:vAlign w:val="center"/>
          </w:tcPr>
          <w:p w:rsidR="008300F2" w:rsidRDefault="009929DE" w:rsidP="00CC7D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29DE">
              <w:rPr>
                <w:sz w:val="24"/>
                <w:szCs w:val="24"/>
              </w:rPr>
              <w:t xml:space="preserve">Квартира </w:t>
            </w:r>
          </w:p>
          <w:p w:rsidR="009929DE" w:rsidRPr="009929DE" w:rsidRDefault="009929DE" w:rsidP="00CC7D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29DE">
              <w:rPr>
                <w:sz w:val="24"/>
                <w:szCs w:val="24"/>
              </w:rPr>
              <w:t>в многоквартирном доме</w:t>
            </w:r>
            <w:r w:rsidR="00CC7D1B">
              <w:rPr>
                <w:sz w:val="24"/>
                <w:szCs w:val="24"/>
              </w:rPr>
              <w:t>, к</w:t>
            </w:r>
            <w:r w:rsidR="00CC7D1B" w:rsidRPr="009929DE">
              <w:rPr>
                <w:sz w:val="24"/>
                <w:szCs w:val="24"/>
              </w:rPr>
              <w:t>омната в квартире многоквартирного дома, квартира в многоквартирном доме коридорного типа</w:t>
            </w:r>
          </w:p>
        </w:tc>
        <w:tc>
          <w:tcPr>
            <w:tcW w:w="1961" w:type="dxa"/>
            <w:vAlign w:val="center"/>
          </w:tcPr>
          <w:p w:rsidR="009929DE" w:rsidRPr="009929DE" w:rsidRDefault="008300F2" w:rsidP="00D23A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</w:tbl>
    <w:p w:rsidR="006A45BE" w:rsidRPr="004C60F2" w:rsidRDefault="006A45BE" w:rsidP="007D7D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D7D6D" w:rsidRPr="00871A55" w:rsidRDefault="007D7D6D" w:rsidP="007D7D6D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7D7D6D" w:rsidRPr="004C60F2" w:rsidRDefault="007D7D6D" w:rsidP="007D7D6D">
      <w:pPr>
        <w:jc w:val="both"/>
      </w:pPr>
    </w:p>
    <w:p w:rsidR="00AB2B04" w:rsidRPr="005A3881" w:rsidRDefault="00AB2B04" w:rsidP="00B70633">
      <w:pPr>
        <w:ind w:firstLine="6"/>
        <w:jc w:val="both"/>
      </w:pPr>
    </w:p>
    <w:sectPr w:rsidR="00AB2B04" w:rsidRPr="005A3881" w:rsidSect="00FF6F08">
      <w:pgSz w:w="11906" w:h="16838"/>
      <w:pgMar w:top="709" w:right="849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34B" w:rsidRDefault="00F0334B">
      <w:r>
        <w:separator/>
      </w:r>
    </w:p>
  </w:endnote>
  <w:endnote w:type="continuationSeparator" w:id="0">
    <w:p w:rsidR="00F0334B" w:rsidRDefault="00F0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34B" w:rsidRDefault="00F0334B">
      <w:r>
        <w:separator/>
      </w:r>
    </w:p>
  </w:footnote>
  <w:footnote w:type="continuationSeparator" w:id="0">
    <w:p w:rsidR="00F0334B" w:rsidRDefault="00F03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690" w:rsidRDefault="00391690">
    <w:pPr>
      <w:pStyle w:val="a3"/>
      <w:jc w:val="center"/>
    </w:pPr>
  </w:p>
  <w:p w:rsidR="00391690" w:rsidRDefault="003916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B8A"/>
    <w:multiLevelType w:val="hybridMultilevel"/>
    <w:tmpl w:val="F2A428C8"/>
    <w:lvl w:ilvl="0" w:tplc="39F6F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DC56D3"/>
    <w:multiLevelType w:val="multilevel"/>
    <w:tmpl w:val="4490A3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B47271"/>
    <w:multiLevelType w:val="hybridMultilevel"/>
    <w:tmpl w:val="82149E9A"/>
    <w:lvl w:ilvl="0" w:tplc="FEA23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84C"/>
    <w:multiLevelType w:val="hybridMultilevel"/>
    <w:tmpl w:val="B3CC51AA"/>
    <w:lvl w:ilvl="0" w:tplc="6CEE85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D32064"/>
    <w:multiLevelType w:val="hybridMultilevel"/>
    <w:tmpl w:val="1200C8E6"/>
    <w:lvl w:ilvl="0" w:tplc="102233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2267EC0"/>
    <w:multiLevelType w:val="hybridMultilevel"/>
    <w:tmpl w:val="2EC6DC1C"/>
    <w:lvl w:ilvl="0" w:tplc="7CDEAE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1E5791E"/>
    <w:multiLevelType w:val="multilevel"/>
    <w:tmpl w:val="B29EE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 w15:restartNumberingAfterBreak="0">
    <w:nsid w:val="674E7498"/>
    <w:multiLevelType w:val="multilevel"/>
    <w:tmpl w:val="95D48B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69F528A9"/>
    <w:multiLevelType w:val="hybridMultilevel"/>
    <w:tmpl w:val="3EF6DAD4"/>
    <w:lvl w:ilvl="0" w:tplc="7CDEAE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BC"/>
    <w:rsid w:val="00000E67"/>
    <w:rsid w:val="00005A17"/>
    <w:rsid w:val="00010712"/>
    <w:rsid w:val="00011CE9"/>
    <w:rsid w:val="00012A26"/>
    <w:rsid w:val="00023AE5"/>
    <w:rsid w:val="00026827"/>
    <w:rsid w:val="00031A7D"/>
    <w:rsid w:val="000357AA"/>
    <w:rsid w:val="0004037E"/>
    <w:rsid w:val="000517B3"/>
    <w:rsid w:val="00052A20"/>
    <w:rsid w:val="00054F87"/>
    <w:rsid w:val="00061BC1"/>
    <w:rsid w:val="00067597"/>
    <w:rsid w:val="000717A0"/>
    <w:rsid w:val="0007196F"/>
    <w:rsid w:val="000744E4"/>
    <w:rsid w:val="00075996"/>
    <w:rsid w:val="00080A63"/>
    <w:rsid w:val="000815E9"/>
    <w:rsid w:val="00090A54"/>
    <w:rsid w:val="00091FAB"/>
    <w:rsid w:val="00095A62"/>
    <w:rsid w:val="0009719C"/>
    <w:rsid w:val="00097428"/>
    <w:rsid w:val="000A323F"/>
    <w:rsid w:val="000B2771"/>
    <w:rsid w:val="000C62A9"/>
    <w:rsid w:val="000D2195"/>
    <w:rsid w:val="000E61B4"/>
    <w:rsid w:val="000E7891"/>
    <w:rsid w:val="000F500B"/>
    <w:rsid w:val="000F619C"/>
    <w:rsid w:val="0010207D"/>
    <w:rsid w:val="001049FA"/>
    <w:rsid w:val="001127E8"/>
    <w:rsid w:val="00116F15"/>
    <w:rsid w:val="001274F4"/>
    <w:rsid w:val="00136067"/>
    <w:rsid w:val="00146442"/>
    <w:rsid w:val="001519E0"/>
    <w:rsid w:val="00151D94"/>
    <w:rsid w:val="001547B9"/>
    <w:rsid w:val="00154836"/>
    <w:rsid w:val="00155900"/>
    <w:rsid w:val="00157814"/>
    <w:rsid w:val="00157FDC"/>
    <w:rsid w:val="001620CF"/>
    <w:rsid w:val="00171F5C"/>
    <w:rsid w:val="00173C73"/>
    <w:rsid w:val="001858DB"/>
    <w:rsid w:val="00187831"/>
    <w:rsid w:val="0019296E"/>
    <w:rsid w:val="00193C9D"/>
    <w:rsid w:val="00194B9A"/>
    <w:rsid w:val="001A2DF6"/>
    <w:rsid w:val="001A7D84"/>
    <w:rsid w:val="001B1EB1"/>
    <w:rsid w:val="001C161A"/>
    <w:rsid w:val="001C4605"/>
    <w:rsid w:val="001C47AF"/>
    <w:rsid w:val="001C6647"/>
    <w:rsid w:val="001C6FFC"/>
    <w:rsid w:val="001C7107"/>
    <w:rsid w:val="001D2C87"/>
    <w:rsid w:val="001D6A7E"/>
    <w:rsid w:val="001E3919"/>
    <w:rsid w:val="001E7577"/>
    <w:rsid w:val="001F1C17"/>
    <w:rsid w:val="001F3C9B"/>
    <w:rsid w:val="001F4684"/>
    <w:rsid w:val="0020158D"/>
    <w:rsid w:val="002078F5"/>
    <w:rsid w:val="002115C1"/>
    <w:rsid w:val="00220111"/>
    <w:rsid w:val="002238DB"/>
    <w:rsid w:val="00224D50"/>
    <w:rsid w:val="00233144"/>
    <w:rsid w:val="00233B09"/>
    <w:rsid w:val="00233CBA"/>
    <w:rsid w:val="0023726C"/>
    <w:rsid w:val="00242AF3"/>
    <w:rsid w:val="00243327"/>
    <w:rsid w:val="002528BA"/>
    <w:rsid w:val="00256F19"/>
    <w:rsid w:val="00260334"/>
    <w:rsid w:val="0026250D"/>
    <w:rsid w:val="00263069"/>
    <w:rsid w:val="00266828"/>
    <w:rsid w:val="0026766E"/>
    <w:rsid w:val="00267950"/>
    <w:rsid w:val="00277BDD"/>
    <w:rsid w:val="0028420F"/>
    <w:rsid w:val="002879FD"/>
    <w:rsid w:val="00287EB2"/>
    <w:rsid w:val="002A0212"/>
    <w:rsid w:val="002A0461"/>
    <w:rsid w:val="002A59C5"/>
    <w:rsid w:val="002C2420"/>
    <w:rsid w:val="002D0DB2"/>
    <w:rsid w:val="002D14ED"/>
    <w:rsid w:val="002D3C45"/>
    <w:rsid w:val="002D3E18"/>
    <w:rsid w:val="002E0412"/>
    <w:rsid w:val="002E169F"/>
    <w:rsid w:val="002E188D"/>
    <w:rsid w:val="002F03E0"/>
    <w:rsid w:val="002F476E"/>
    <w:rsid w:val="0030683A"/>
    <w:rsid w:val="00306BD2"/>
    <w:rsid w:val="003124E6"/>
    <w:rsid w:val="00331270"/>
    <w:rsid w:val="003314FE"/>
    <w:rsid w:val="003320F3"/>
    <w:rsid w:val="00333321"/>
    <w:rsid w:val="00337788"/>
    <w:rsid w:val="00337DC2"/>
    <w:rsid w:val="00344014"/>
    <w:rsid w:val="00344CC7"/>
    <w:rsid w:val="003478FD"/>
    <w:rsid w:val="00355A87"/>
    <w:rsid w:val="00360C11"/>
    <w:rsid w:val="00364286"/>
    <w:rsid w:val="00366CF0"/>
    <w:rsid w:val="003704DA"/>
    <w:rsid w:val="003829C7"/>
    <w:rsid w:val="003866B3"/>
    <w:rsid w:val="003867DA"/>
    <w:rsid w:val="00386BD4"/>
    <w:rsid w:val="00391690"/>
    <w:rsid w:val="00391B30"/>
    <w:rsid w:val="0039319C"/>
    <w:rsid w:val="003A2EA8"/>
    <w:rsid w:val="003A46D6"/>
    <w:rsid w:val="003A53A1"/>
    <w:rsid w:val="003A62BF"/>
    <w:rsid w:val="003B28C7"/>
    <w:rsid w:val="003C05AE"/>
    <w:rsid w:val="003C243E"/>
    <w:rsid w:val="003C3EC6"/>
    <w:rsid w:val="003D62A5"/>
    <w:rsid w:val="003E13FC"/>
    <w:rsid w:val="003E186D"/>
    <w:rsid w:val="003E7E6E"/>
    <w:rsid w:val="003F0082"/>
    <w:rsid w:val="003F3C5C"/>
    <w:rsid w:val="00402033"/>
    <w:rsid w:val="00403EA1"/>
    <w:rsid w:val="00411A96"/>
    <w:rsid w:val="00416C77"/>
    <w:rsid w:val="0042478E"/>
    <w:rsid w:val="00431909"/>
    <w:rsid w:val="00436293"/>
    <w:rsid w:val="004548A8"/>
    <w:rsid w:val="0045621F"/>
    <w:rsid w:val="00457209"/>
    <w:rsid w:val="00460821"/>
    <w:rsid w:val="00463C8B"/>
    <w:rsid w:val="00464866"/>
    <w:rsid w:val="004762C7"/>
    <w:rsid w:val="00477AC1"/>
    <w:rsid w:val="0048054D"/>
    <w:rsid w:val="0048281C"/>
    <w:rsid w:val="00487A68"/>
    <w:rsid w:val="004A00E7"/>
    <w:rsid w:val="004A3C13"/>
    <w:rsid w:val="004B376D"/>
    <w:rsid w:val="004B41C6"/>
    <w:rsid w:val="004B546E"/>
    <w:rsid w:val="004B7345"/>
    <w:rsid w:val="004B757A"/>
    <w:rsid w:val="004C06BE"/>
    <w:rsid w:val="004C6B13"/>
    <w:rsid w:val="004C7243"/>
    <w:rsid w:val="004D0BD1"/>
    <w:rsid w:val="004D0D4D"/>
    <w:rsid w:val="004D5AF7"/>
    <w:rsid w:val="004E0106"/>
    <w:rsid w:val="004E110A"/>
    <w:rsid w:val="004E1AF5"/>
    <w:rsid w:val="004E3F66"/>
    <w:rsid w:val="004F1A7C"/>
    <w:rsid w:val="004F300C"/>
    <w:rsid w:val="004F3A21"/>
    <w:rsid w:val="004F5AFE"/>
    <w:rsid w:val="004F7A98"/>
    <w:rsid w:val="0050270E"/>
    <w:rsid w:val="00503BD7"/>
    <w:rsid w:val="00506DD3"/>
    <w:rsid w:val="00507E69"/>
    <w:rsid w:val="0051125A"/>
    <w:rsid w:val="00513899"/>
    <w:rsid w:val="00517018"/>
    <w:rsid w:val="005215BE"/>
    <w:rsid w:val="00521FB5"/>
    <w:rsid w:val="00522177"/>
    <w:rsid w:val="00526984"/>
    <w:rsid w:val="00530564"/>
    <w:rsid w:val="00530C6A"/>
    <w:rsid w:val="00534235"/>
    <w:rsid w:val="005357D0"/>
    <w:rsid w:val="00535F8D"/>
    <w:rsid w:val="00542912"/>
    <w:rsid w:val="00544583"/>
    <w:rsid w:val="00544EE9"/>
    <w:rsid w:val="0055168A"/>
    <w:rsid w:val="00557C52"/>
    <w:rsid w:val="00564A5E"/>
    <w:rsid w:val="005741C9"/>
    <w:rsid w:val="005749FF"/>
    <w:rsid w:val="005822A5"/>
    <w:rsid w:val="00585CC0"/>
    <w:rsid w:val="00586F3E"/>
    <w:rsid w:val="00587C5F"/>
    <w:rsid w:val="005913C6"/>
    <w:rsid w:val="005A4080"/>
    <w:rsid w:val="005B11D9"/>
    <w:rsid w:val="005B3D43"/>
    <w:rsid w:val="005C586C"/>
    <w:rsid w:val="005C6730"/>
    <w:rsid w:val="005D2FA9"/>
    <w:rsid w:val="005E0AD2"/>
    <w:rsid w:val="005E2DC1"/>
    <w:rsid w:val="005E3EFA"/>
    <w:rsid w:val="005E621D"/>
    <w:rsid w:val="00604C8D"/>
    <w:rsid w:val="006055AB"/>
    <w:rsid w:val="00621307"/>
    <w:rsid w:val="00631DDD"/>
    <w:rsid w:val="006421DD"/>
    <w:rsid w:val="006445F8"/>
    <w:rsid w:val="0064735E"/>
    <w:rsid w:val="00647B42"/>
    <w:rsid w:val="006520F6"/>
    <w:rsid w:val="0065436F"/>
    <w:rsid w:val="00657DF5"/>
    <w:rsid w:val="00667431"/>
    <w:rsid w:val="00667905"/>
    <w:rsid w:val="00671071"/>
    <w:rsid w:val="00671AC8"/>
    <w:rsid w:val="00671E67"/>
    <w:rsid w:val="00675176"/>
    <w:rsid w:val="00676EF5"/>
    <w:rsid w:val="00683B3B"/>
    <w:rsid w:val="006848B9"/>
    <w:rsid w:val="006848FE"/>
    <w:rsid w:val="00684FF0"/>
    <w:rsid w:val="00690141"/>
    <w:rsid w:val="00692A86"/>
    <w:rsid w:val="00693C24"/>
    <w:rsid w:val="00696DC5"/>
    <w:rsid w:val="00697A3C"/>
    <w:rsid w:val="006A134E"/>
    <w:rsid w:val="006A45BE"/>
    <w:rsid w:val="006A5127"/>
    <w:rsid w:val="006A69A6"/>
    <w:rsid w:val="006B3733"/>
    <w:rsid w:val="006C019E"/>
    <w:rsid w:val="006C1608"/>
    <w:rsid w:val="006C5310"/>
    <w:rsid w:val="006D1122"/>
    <w:rsid w:val="006D11B9"/>
    <w:rsid w:val="006D762B"/>
    <w:rsid w:val="006E2A78"/>
    <w:rsid w:val="006E4739"/>
    <w:rsid w:val="006E4CEF"/>
    <w:rsid w:val="006F0638"/>
    <w:rsid w:val="006F62A6"/>
    <w:rsid w:val="007011A9"/>
    <w:rsid w:val="00704FE5"/>
    <w:rsid w:val="00706133"/>
    <w:rsid w:val="00707500"/>
    <w:rsid w:val="0070757B"/>
    <w:rsid w:val="007137D5"/>
    <w:rsid w:val="00715C16"/>
    <w:rsid w:val="00723460"/>
    <w:rsid w:val="0072629E"/>
    <w:rsid w:val="007317BB"/>
    <w:rsid w:val="007335A6"/>
    <w:rsid w:val="00735208"/>
    <w:rsid w:val="00737664"/>
    <w:rsid w:val="0074252C"/>
    <w:rsid w:val="0074414C"/>
    <w:rsid w:val="00746109"/>
    <w:rsid w:val="007514E8"/>
    <w:rsid w:val="00753DDE"/>
    <w:rsid w:val="00762D26"/>
    <w:rsid w:val="007755EA"/>
    <w:rsid w:val="0078079B"/>
    <w:rsid w:val="00780F6F"/>
    <w:rsid w:val="00790DC3"/>
    <w:rsid w:val="00791240"/>
    <w:rsid w:val="0079216F"/>
    <w:rsid w:val="007A26A0"/>
    <w:rsid w:val="007A4A1C"/>
    <w:rsid w:val="007A6A45"/>
    <w:rsid w:val="007A6B22"/>
    <w:rsid w:val="007A6C02"/>
    <w:rsid w:val="007A6FD1"/>
    <w:rsid w:val="007B0600"/>
    <w:rsid w:val="007B25D1"/>
    <w:rsid w:val="007B2ABA"/>
    <w:rsid w:val="007B442C"/>
    <w:rsid w:val="007C0858"/>
    <w:rsid w:val="007C3640"/>
    <w:rsid w:val="007C45CC"/>
    <w:rsid w:val="007C4643"/>
    <w:rsid w:val="007C68D1"/>
    <w:rsid w:val="007D1186"/>
    <w:rsid w:val="007D661C"/>
    <w:rsid w:val="007D7B08"/>
    <w:rsid w:val="007D7D6D"/>
    <w:rsid w:val="007E360F"/>
    <w:rsid w:val="007E57BB"/>
    <w:rsid w:val="007E653A"/>
    <w:rsid w:val="007F7184"/>
    <w:rsid w:val="0080318B"/>
    <w:rsid w:val="008042FE"/>
    <w:rsid w:val="00807CE6"/>
    <w:rsid w:val="008115AF"/>
    <w:rsid w:val="0081319B"/>
    <w:rsid w:val="0081769C"/>
    <w:rsid w:val="008266A2"/>
    <w:rsid w:val="008300F2"/>
    <w:rsid w:val="00837ADE"/>
    <w:rsid w:val="00840D69"/>
    <w:rsid w:val="00841590"/>
    <w:rsid w:val="00843788"/>
    <w:rsid w:val="0085239A"/>
    <w:rsid w:val="008543B5"/>
    <w:rsid w:val="0085466C"/>
    <w:rsid w:val="00855200"/>
    <w:rsid w:val="0085597F"/>
    <w:rsid w:val="008604EC"/>
    <w:rsid w:val="00864672"/>
    <w:rsid w:val="00866191"/>
    <w:rsid w:val="008673BD"/>
    <w:rsid w:val="00867DF0"/>
    <w:rsid w:val="008707C6"/>
    <w:rsid w:val="00874E1E"/>
    <w:rsid w:val="008865B3"/>
    <w:rsid w:val="00890EC8"/>
    <w:rsid w:val="008A55E7"/>
    <w:rsid w:val="008A5E01"/>
    <w:rsid w:val="008A7581"/>
    <w:rsid w:val="008A7AA4"/>
    <w:rsid w:val="008A7F58"/>
    <w:rsid w:val="008B1438"/>
    <w:rsid w:val="008B486A"/>
    <w:rsid w:val="008B540A"/>
    <w:rsid w:val="008C0915"/>
    <w:rsid w:val="008D322B"/>
    <w:rsid w:val="008D747A"/>
    <w:rsid w:val="008E6F5C"/>
    <w:rsid w:val="008F1D77"/>
    <w:rsid w:val="008F38B8"/>
    <w:rsid w:val="008F601B"/>
    <w:rsid w:val="008F64B4"/>
    <w:rsid w:val="008F73C7"/>
    <w:rsid w:val="00906A88"/>
    <w:rsid w:val="00907871"/>
    <w:rsid w:val="00915F9D"/>
    <w:rsid w:val="0092108F"/>
    <w:rsid w:val="00921C94"/>
    <w:rsid w:val="00924EAF"/>
    <w:rsid w:val="0092779B"/>
    <w:rsid w:val="0093049A"/>
    <w:rsid w:val="0093120D"/>
    <w:rsid w:val="00936DAA"/>
    <w:rsid w:val="0094150B"/>
    <w:rsid w:val="00946227"/>
    <w:rsid w:val="00953691"/>
    <w:rsid w:val="009543DA"/>
    <w:rsid w:val="00955CB3"/>
    <w:rsid w:val="00972124"/>
    <w:rsid w:val="00975980"/>
    <w:rsid w:val="0097747B"/>
    <w:rsid w:val="00977D8B"/>
    <w:rsid w:val="00982E31"/>
    <w:rsid w:val="009865FC"/>
    <w:rsid w:val="009929DE"/>
    <w:rsid w:val="00995859"/>
    <w:rsid w:val="009A1F32"/>
    <w:rsid w:val="009A2789"/>
    <w:rsid w:val="009A310B"/>
    <w:rsid w:val="009A3161"/>
    <w:rsid w:val="009B3C70"/>
    <w:rsid w:val="009C2317"/>
    <w:rsid w:val="009C3CF4"/>
    <w:rsid w:val="009D1BFB"/>
    <w:rsid w:val="009D2C21"/>
    <w:rsid w:val="009D6B02"/>
    <w:rsid w:val="009E4429"/>
    <w:rsid w:val="009E4621"/>
    <w:rsid w:val="009E4C56"/>
    <w:rsid w:val="009F148B"/>
    <w:rsid w:val="009F3C52"/>
    <w:rsid w:val="009F558B"/>
    <w:rsid w:val="009F7D78"/>
    <w:rsid w:val="00A006DD"/>
    <w:rsid w:val="00A00A28"/>
    <w:rsid w:val="00A01F60"/>
    <w:rsid w:val="00A0514D"/>
    <w:rsid w:val="00A0730D"/>
    <w:rsid w:val="00A14AE5"/>
    <w:rsid w:val="00A167A9"/>
    <w:rsid w:val="00A24155"/>
    <w:rsid w:val="00A25CB0"/>
    <w:rsid w:val="00A26ACC"/>
    <w:rsid w:val="00A31153"/>
    <w:rsid w:val="00A36A85"/>
    <w:rsid w:val="00A437B9"/>
    <w:rsid w:val="00A43A22"/>
    <w:rsid w:val="00A43BDB"/>
    <w:rsid w:val="00A43F64"/>
    <w:rsid w:val="00A537FE"/>
    <w:rsid w:val="00A5675C"/>
    <w:rsid w:val="00A60B27"/>
    <w:rsid w:val="00A61282"/>
    <w:rsid w:val="00A65F70"/>
    <w:rsid w:val="00A6667D"/>
    <w:rsid w:val="00A70C4C"/>
    <w:rsid w:val="00A761AF"/>
    <w:rsid w:val="00A76DA8"/>
    <w:rsid w:val="00A80968"/>
    <w:rsid w:val="00A81E9A"/>
    <w:rsid w:val="00A8750D"/>
    <w:rsid w:val="00A92826"/>
    <w:rsid w:val="00AA0041"/>
    <w:rsid w:val="00AA1D2E"/>
    <w:rsid w:val="00AA7C82"/>
    <w:rsid w:val="00AB1D4D"/>
    <w:rsid w:val="00AB2B04"/>
    <w:rsid w:val="00AB39B6"/>
    <w:rsid w:val="00AC31EB"/>
    <w:rsid w:val="00AC34CC"/>
    <w:rsid w:val="00AE44A7"/>
    <w:rsid w:val="00AF56ED"/>
    <w:rsid w:val="00AF5FA0"/>
    <w:rsid w:val="00AF69B9"/>
    <w:rsid w:val="00AF6A63"/>
    <w:rsid w:val="00B07A9C"/>
    <w:rsid w:val="00B1327C"/>
    <w:rsid w:val="00B2015C"/>
    <w:rsid w:val="00B3154C"/>
    <w:rsid w:val="00B40F8D"/>
    <w:rsid w:val="00B411BB"/>
    <w:rsid w:val="00B41C93"/>
    <w:rsid w:val="00B42F80"/>
    <w:rsid w:val="00B44D24"/>
    <w:rsid w:val="00B4570A"/>
    <w:rsid w:val="00B50D8E"/>
    <w:rsid w:val="00B51066"/>
    <w:rsid w:val="00B57C93"/>
    <w:rsid w:val="00B66E5E"/>
    <w:rsid w:val="00B70633"/>
    <w:rsid w:val="00B81127"/>
    <w:rsid w:val="00B8189D"/>
    <w:rsid w:val="00B81E9A"/>
    <w:rsid w:val="00B9055C"/>
    <w:rsid w:val="00B909A4"/>
    <w:rsid w:val="00B96601"/>
    <w:rsid w:val="00BA0381"/>
    <w:rsid w:val="00BA6C31"/>
    <w:rsid w:val="00BB58D2"/>
    <w:rsid w:val="00BB5F1A"/>
    <w:rsid w:val="00BB646C"/>
    <w:rsid w:val="00BC00D2"/>
    <w:rsid w:val="00BC08F6"/>
    <w:rsid w:val="00BC4078"/>
    <w:rsid w:val="00BC7248"/>
    <w:rsid w:val="00BC7C57"/>
    <w:rsid w:val="00BD2E15"/>
    <w:rsid w:val="00BD722B"/>
    <w:rsid w:val="00BE1A4B"/>
    <w:rsid w:val="00BE6F18"/>
    <w:rsid w:val="00BE6F67"/>
    <w:rsid w:val="00BF0B9F"/>
    <w:rsid w:val="00BF2ADC"/>
    <w:rsid w:val="00BF572A"/>
    <w:rsid w:val="00BF5881"/>
    <w:rsid w:val="00BF6029"/>
    <w:rsid w:val="00BF655D"/>
    <w:rsid w:val="00C01AC2"/>
    <w:rsid w:val="00C05A84"/>
    <w:rsid w:val="00C07260"/>
    <w:rsid w:val="00C1130C"/>
    <w:rsid w:val="00C15F7F"/>
    <w:rsid w:val="00C24326"/>
    <w:rsid w:val="00C25D10"/>
    <w:rsid w:val="00C3178A"/>
    <w:rsid w:val="00C4273E"/>
    <w:rsid w:val="00C5321D"/>
    <w:rsid w:val="00C57A39"/>
    <w:rsid w:val="00C62708"/>
    <w:rsid w:val="00C66B27"/>
    <w:rsid w:val="00C67EBF"/>
    <w:rsid w:val="00C81260"/>
    <w:rsid w:val="00C81DBC"/>
    <w:rsid w:val="00C8216A"/>
    <w:rsid w:val="00C82F9F"/>
    <w:rsid w:val="00C86E6D"/>
    <w:rsid w:val="00C90E74"/>
    <w:rsid w:val="00C94AA2"/>
    <w:rsid w:val="00C95AD7"/>
    <w:rsid w:val="00C96371"/>
    <w:rsid w:val="00CB062C"/>
    <w:rsid w:val="00CB1601"/>
    <w:rsid w:val="00CC0E49"/>
    <w:rsid w:val="00CC1D01"/>
    <w:rsid w:val="00CC1EBD"/>
    <w:rsid w:val="00CC7D1B"/>
    <w:rsid w:val="00CC7E8F"/>
    <w:rsid w:val="00CE3503"/>
    <w:rsid w:val="00CE58DE"/>
    <w:rsid w:val="00CE7C58"/>
    <w:rsid w:val="00D03A8E"/>
    <w:rsid w:val="00D0634D"/>
    <w:rsid w:val="00D101B8"/>
    <w:rsid w:val="00D13AC7"/>
    <w:rsid w:val="00D1446A"/>
    <w:rsid w:val="00D1695F"/>
    <w:rsid w:val="00D207AE"/>
    <w:rsid w:val="00D211F1"/>
    <w:rsid w:val="00D23AC7"/>
    <w:rsid w:val="00D2533B"/>
    <w:rsid w:val="00D30C36"/>
    <w:rsid w:val="00D31933"/>
    <w:rsid w:val="00D363AC"/>
    <w:rsid w:val="00D46B46"/>
    <w:rsid w:val="00D56AFD"/>
    <w:rsid w:val="00D6417B"/>
    <w:rsid w:val="00D6534A"/>
    <w:rsid w:val="00D71451"/>
    <w:rsid w:val="00D72F38"/>
    <w:rsid w:val="00D7631A"/>
    <w:rsid w:val="00D773D0"/>
    <w:rsid w:val="00D82CAC"/>
    <w:rsid w:val="00D83EF6"/>
    <w:rsid w:val="00D85EBD"/>
    <w:rsid w:val="00D866D4"/>
    <w:rsid w:val="00D95A5A"/>
    <w:rsid w:val="00D9616D"/>
    <w:rsid w:val="00DA2000"/>
    <w:rsid w:val="00DA607D"/>
    <w:rsid w:val="00DB161F"/>
    <w:rsid w:val="00DB5941"/>
    <w:rsid w:val="00DC1E7B"/>
    <w:rsid w:val="00DC1E9F"/>
    <w:rsid w:val="00DC63BB"/>
    <w:rsid w:val="00DD0B50"/>
    <w:rsid w:val="00DD16AA"/>
    <w:rsid w:val="00DE0B6D"/>
    <w:rsid w:val="00DE0E90"/>
    <w:rsid w:val="00DE4971"/>
    <w:rsid w:val="00DE5B60"/>
    <w:rsid w:val="00DE64BF"/>
    <w:rsid w:val="00DF5329"/>
    <w:rsid w:val="00DF7498"/>
    <w:rsid w:val="00DF7F55"/>
    <w:rsid w:val="00E01E69"/>
    <w:rsid w:val="00E06EE2"/>
    <w:rsid w:val="00E11D3D"/>
    <w:rsid w:val="00E12E64"/>
    <w:rsid w:val="00E23F6A"/>
    <w:rsid w:val="00E24DE3"/>
    <w:rsid w:val="00E26EDD"/>
    <w:rsid w:val="00E30721"/>
    <w:rsid w:val="00E30A87"/>
    <w:rsid w:val="00E34F13"/>
    <w:rsid w:val="00E37759"/>
    <w:rsid w:val="00E37E2D"/>
    <w:rsid w:val="00E37EDB"/>
    <w:rsid w:val="00E40E3E"/>
    <w:rsid w:val="00E4281F"/>
    <w:rsid w:val="00E42C0A"/>
    <w:rsid w:val="00E42D5B"/>
    <w:rsid w:val="00E46CD6"/>
    <w:rsid w:val="00E56B67"/>
    <w:rsid w:val="00E61EE3"/>
    <w:rsid w:val="00E639B1"/>
    <w:rsid w:val="00E72003"/>
    <w:rsid w:val="00E740BC"/>
    <w:rsid w:val="00E7546A"/>
    <w:rsid w:val="00E7603D"/>
    <w:rsid w:val="00E761CE"/>
    <w:rsid w:val="00E7643E"/>
    <w:rsid w:val="00E83109"/>
    <w:rsid w:val="00E854EF"/>
    <w:rsid w:val="00E866A5"/>
    <w:rsid w:val="00E9230D"/>
    <w:rsid w:val="00E93681"/>
    <w:rsid w:val="00E942FF"/>
    <w:rsid w:val="00EA1CB8"/>
    <w:rsid w:val="00EA6328"/>
    <w:rsid w:val="00EB1E2A"/>
    <w:rsid w:val="00EB4E4B"/>
    <w:rsid w:val="00EB71BC"/>
    <w:rsid w:val="00EC12F9"/>
    <w:rsid w:val="00EC4F3E"/>
    <w:rsid w:val="00ED463D"/>
    <w:rsid w:val="00ED72E4"/>
    <w:rsid w:val="00EE447D"/>
    <w:rsid w:val="00EE46A4"/>
    <w:rsid w:val="00EF2505"/>
    <w:rsid w:val="00F00938"/>
    <w:rsid w:val="00F0334B"/>
    <w:rsid w:val="00F12EF7"/>
    <w:rsid w:val="00F16654"/>
    <w:rsid w:val="00F210EE"/>
    <w:rsid w:val="00F213C8"/>
    <w:rsid w:val="00F2371F"/>
    <w:rsid w:val="00F26493"/>
    <w:rsid w:val="00F27B8F"/>
    <w:rsid w:val="00F305D1"/>
    <w:rsid w:val="00F31425"/>
    <w:rsid w:val="00F324DB"/>
    <w:rsid w:val="00F33304"/>
    <w:rsid w:val="00F371C5"/>
    <w:rsid w:val="00F37D5F"/>
    <w:rsid w:val="00F433AF"/>
    <w:rsid w:val="00F4785E"/>
    <w:rsid w:val="00F51D05"/>
    <w:rsid w:val="00F522FB"/>
    <w:rsid w:val="00F52B29"/>
    <w:rsid w:val="00F56FA0"/>
    <w:rsid w:val="00F65777"/>
    <w:rsid w:val="00F7150B"/>
    <w:rsid w:val="00F76E1A"/>
    <w:rsid w:val="00F771FD"/>
    <w:rsid w:val="00F90BF6"/>
    <w:rsid w:val="00F9170E"/>
    <w:rsid w:val="00F94939"/>
    <w:rsid w:val="00FA13B0"/>
    <w:rsid w:val="00FA1E88"/>
    <w:rsid w:val="00FB0857"/>
    <w:rsid w:val="00FB504D"/>
    <w:rsid w:val="00FB5430"/>
    <w:rsid w:val="00FB65CE"/>
    <w:rsid w:val="00FC24D3"/>
    <w:rsid w:val="00FC32D2"/>
    <w:rsid w:val="00FC45D6"/>
    <w:rsid w:val="00FD2663"/>
    <w:rsid w:val="00FD6B92"/>
    <w:rsid w:val="00FE5FCE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250E96-5CBF-4ED4-A8F3-AA23B799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43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87EB2"/>
    <w:pPr>
      <w:keepNext/>
      <w:ind w:left="2880" w:hanging="2880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287EB2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287EB2"/>
    <w:pPr>
      <w:keepNext/>
      <w:ind w:left="2880" w:hanging="2880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rsid w:val="00C81D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81D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D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uiPriority w:val="99"/>
    <w:rsid w:val="00C81DBC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character" w:customStyle="1" w:styleId="a4">
    <w:name w:val="Верхний колонтитул Знак"/>
    <w:aliases w:val=" Знак Знак"/>
    <w:link w:val="a3"/>
    <w:uiPriority w:val="99"/>
    <w:rsid w:val="00C81DBC"/>
    <w:rPr>
      <w:sz w:val="28"/>
      <w:szCs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287EB2"/>
    <w:rPr>
      <w:b/>
      <w:sz w:val="40"/>
    </w:rPr>
  </w:style>
  <w:style w:type="character" w:customStyle="1" w:styleId="20">
    <w:name w:val="Заголовок 2 Знак"/>
    <w:basedOn w:val="a0"/>
    <w:link w:val="2"/>
    <w:rsid w:val="00287EB2"/>
    <w:rPr>
      <w:b/>
      <w:sz w:val="28"/>
    </w:rPr>
  </w:style>
  <w:style w:type="character" w:customStyle="1" w:styleId="40">
    <w:name w:val="Заголовок 4 Знак"/>
    <w:basedOn w:val="a0"/>
    <w:link w:val="4"/>
    <w:rsid w:val="00287EB2"/>
    <w:rPr>
      <w:b/>
      <w:sz w:val="28"/>
    </w:rPr>
  </w:style>
  <w:style w:type="paragraph" w:styleId="a6">
    <w:name w:val="Document Map"/>
    <w:basedOn w:val="a"/>
    <w:link w:val="a7"/>
    <w:rsid w:val="001B1EB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1B1EB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780F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80F6F"/>
    <w:rPr>
      <w:sz w:val="28"/>
      <w:szCs w:val="28"/>
    </w:rPr>
  </w:style>
  <w:style w:type="table" w:styleId="aa">
    <w:name w:val="Table Grid"/>
    <w:basedOn w:val="a1"/>
    <w:rsid w:val="004762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semiHidden/>
    <w:rsid w:val="004E1A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56ED"/>
  </w:style>
  <w:style w:type="character" w:styleId="ac">
    <w:name w:val="Hyperlink"/>
    <w:rsid w:val="0020158D"/>
    <w:rPr>
      <w:color w:val="0000FF"/>
      <w:u w:val="single"/>
    </w:rPr>
  </w:style>
  <w:style w:type="paragraph" w:customStyle="1" w:styleId="11">
    <w:name w:val="Абзац списка1"/>
    <w:basedOn w:val="a"/>
    <w:rsid w:val="0020158D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21">
    <w:name w:val="Body Text 2"/>
    <w:basedOn w:val="a"/>
    <w:link w:val="22"/>
    <w:rsid w:val="00391690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391690"/>
    <w:rPr>
      <w:sz w:val="28"/>
    </w:rPr>
  </w:style>
  <w:style w:type="paragraph" w:styleId="HTML">
    <w:name w:val="HTML Preformatted"/>
    <w:basedOn w:val="a"/>
    <w:link w:val="HTML0"/>
    <w:uiPriority w:val="99"/>
    <w:unhideWhenUsed/>
    <w:rsid w:val="00391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1690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C5321D"/>
    <w:rPr>
      <w:rFonts w:ascii="Arial" w:hAnsi="Arial" w:cs="Arial"/>
      <w:lang w:val="ru-RU" w:eastAsia="ru-RU" w:bidi="ar-SA"/>
    </w:rPr>
  </w:style>
  <w:style w:type="character" w:customStyle="1" w:styleId="ad">
    <w:name w:val="Гипертекстовая ссылка"/>
    <w:basedOn w:val="a0"/>
    <w:uiPriority w:val="99"/>
    <w:rsid w:val="006C1608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AB2B0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AB2B04"/>
    <w:rPr>
      <w:i/>
      <w:iCs/>
    </w:rPr>
  </w:style>
  <w:style w:type="character" w:styleId="af0">
    <w:name w:val="Placeholder Text"/>
    <w:basedOn w:val="a0"/>
    <w:uiPriority w:val="99"/>
    <w:semiHidden/>
    <w:rsid w:val="00C94A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56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38291.15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673D-738F-4C9E-BBFE-D3ECAE2D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6035</CharactersWithSpaces>
  <SharedDoc>false</SharedDoc>
  <HLinks>
    <vt:vector size="24" baseType="variant">
      <vt:variant>
        <vt:i4>7209016</vt:i4>
      </vt:variant>
      <vt:variant>
        <vt:i4>9</vt:i4>
      </vt:variant>
      <vt:variant>
        <vt:i4>0</vt:i4>
      </vt:variant>
      <vt:variant>
        <vt:i4>5</vt:i4>
      </vt:variant>
      <vt:variant>
        <vt:lpwstr>garantf1://12038291.15605/</vt:lpwstr>
      </vt:variant>
      <vt:variant>
        <vt:lpwstr/>
      </vt:variant>
      <vt:variant>
        <vt:i4>7209022</vt:i4>
      </vt:variant>
      <vt:variant>
        <vt:i4>6</vt:i4>
      </vt:variant>
      <vt:variant>
        <vt:i4>0</vt:i4>
      </vt:variant>
      <vt:variant>
        <vt:i4>5</vt:i4>
      </vt:variant>
      <vt:variant>
        <vt:lpwstr>garantf1://12038291.15603/</vt:lpwstr>
      </vt:variant>
      <vt:variant>
        <vt:lpwstr/>
      </vt:variant>
      <vt:variant>
        <vt:i4>7143486</vt:i4>
      </vt:variant>
      <vt:variant>
        <vt:i4>3</vt:i4>
      </vt:variant>
      <vt:variant>
        <vt:i4>0</vt:i4>
      </vt:variant>
      <vt:variant>
        <vt:i4>5</vt:i4>
      </vt:variant>
      <vt:variant>
        <vt:lpwstr>garantf1://71431440.0/</vt:lpwstr>
      </vt:variant>
      <vt:variant>
        <vt:lpwstr/>
      </vt:variant>
      <vt:variant>
        <vt:i4>7209022</vt:i4>
      </vt:variant>
      <vt:variant>
        <vt:i4>0</vt:i4>
      </vt:variant>
      <vt:variant>
        <vt:i4>0</vt:i4>
      </vt:variant>
      <vt:variant>
        <vt:i4>5</vt:i4>
      </vt:variant>
      <vt:variant>
        <vt:lpwstr>garantf1://12038291.15603/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Пестова</dc:creator>
  <cp:lastModifiedBy>Алёна Викторовна</cp:lastModifiedBy>
  <cp:revision>2</cp:revision>
  <cp:lastPrinted>2018-05-24T05:15:00Z</cp:lastPrinted>
  <dcterms:created xsi:type="dcterms:W3CDTF">2018-06-06T09:23:00Z</dcterms:created>
  <dcterms:modified xsi:type="dcterms:W3CDTF">2018-06-06T09:23:00Z</dcterms:modified>
</cp:coreProperties>
</file>